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4046" w14:textId="5EBA8ADA" w:rsidR="00751CB0" w:rsidRPr="003364AB" w:rsidRDefault="00A95572" w:rsidP="00925E7E">
      <w:pPr>
        <w:jc w:val="center"/>
        <w:rPr>
          <w:rFonts w:ascii="Times New Roman" w:hAnsi="Times New Roman" w:cs="Times New Roman"/>
          <w:b/>
          <w:sz w:val="24"/>
          <w:szCs w:val="24"/>
        </w:rPr>
      </w:pPr>
      <w:r w:rsidRPr="003364AB">
        <w:rPr>
          <w:rFonts w:ascii="Times New Roman" w:hAnsi="Times New Roman" w:cs="Times New Roman"/>
          <w:b/>
          <w:sz w:val="24"/>
          <w:szCs w:val="24"/>
        </w:rPr>
        <w:t>CORRIGE TYPE BEPC SESSION DE JUIN  2022</w:t>
      </w:r>
    </w:p>
    <w:p w14:paraId="4981BBD5" w14:textId="77777777" w:rsidR="00A95572" w:rsidRPr="003364AB" w:rsidRDefault="00A95572" w:rsidP="002727C8">
      <w:pPr>
        <w:jc w:val="both"/>
        <w:rPr>
          <w:rFonts w:ascii="Arial" w:hAnsi="Arial" w:cs="Arial"/>
          <w:b/>
          <w:i/>
          <w:sz w:val="24"/>
          <w:szCs w:val="24"/>
          <w:u w:val="single"/>
        </w:rPr>
      </w:pPr>
      <w:r w:rsidRPr="003364AB">
        <w:rPr>
          <w:rFonts w:ascii="Arial" w:hAnsi="Arial" w:cs="Arial"/>
          <w:b/>
          <w:i/>
          <w:sz w:val="24"/>
          <w:szCs w:val="24"/>
          <w:u w:val="single"/>
        </w:rPr>
        <w:t>Première partie</w:t>
      </w:r>
      <w:r w:rsidR="00925E7E" w:rsidRPr="003364AB">
        <w:rPr>
          <w:rFonts w:ascii="Arial" w:hAnsi="Arial" w:cs="Arial"/>
          <w:b/>
          <w:i/>
          <w:sz w:val="24"/>
          <w:szCs w:val="24"/>
        </w:rPr>
        <w:t xml:space="preserve"> 8 points</w:t>
      </w:r>
    </w:p>
    <w:p w14:paraId="110FC4A1" w14:textId="77777777" w:rsidR="00A95572" w:rsidRPr="003364AB" w:rsidRDefault="00A95572" w:rsidP="002727C8">
      <w:pPr>
        <w:jc w:val="both"/>
        <w:rPr>
          <w:rFonts w:ascii="Arial" w:hAnsi="Arial" w:cs="Arial"/>
          <w:i/>
          <w:sz w:val="24"/>
          <w:szCs w:val="24"/>
        </w:rPr>
      </w:pPr>
      <w:r w:rsidRPr="003364AB">
        <w:rPr>
          <w:rFonts w:ascii="Arial" w:hAnsi="Arial" w:cs="Arial"/>
          <w:i/>
          <w:sz w:val="24"/>
          <w:szCs w:val="24"/>
        </w:rPr>
        <w:t xml:space="preserve">A la déclaration </w:t>
      </w:r>
      <w:r w:rsidR="009B5726" w:rsidRPr="003364AB">
        <w:rPr>
          <w:rFonts w:ascii="Arial" w:hAnsi="Arial" w:cs="Arial"/>
          <w:i/>
          <w:sz w:val="24"/>
          <w:szCs w:val="24"/>
        </w:rPr>
        <w:t>du premier ministre lors du discours inaugural de la nouvelle plateforme industrielle : « </w:t>
      </w:r>
      <w:r w:rsidR="00EF7126" w:rsidRPr="003364AB">
        <w:rPr>
          <w:rFonts w:ascii="Arial" w:hAnsi="Arial" w:cs="Arial"/>
          <w:i/>
          <w:sz w:val="24"/>
          <w:szCs w:val="24"/>
        </w:rPr>
        <w:t>L</w:t>
      </w:r>
      <w:r w:rsidR="00A04402" w:rsidRPr="003364AB">
        <w:rPr>
          <w:rFonts w:ascii="Arial" w:hAnsi="Arial" w:cs="Arial"/>
          <w:i/>
          <w:sz w:val="24"/>
          <w:szCs w:val="24"/>
        </w:rPr>
        <w:t>e T</w:t>
      </w:r>
      <w:r w:rsidR="00DF293E" w:rsidRPr="003364AB">
        <w:rPr>
          <w:rFonts w:ascii="Arial" w:hAnsi="Arial" w:cs="Arial"/>
          <w:i/>
          <w:sz w:val="24"/>
          <w:szCs w:val="24"/>
        </w:rPr>
        <w:t>ogo est en route pour une émergence. Actuellement, de grands efforts sont accomplis dans l’agriculture, l’industrie et les transports pour le développement économique du pays</w:t>
      </w:r>
      <w:r w:rsidR="00A04402" w:rsidRPr="003364AB">
        <w:rPr>
          <w:rFonts w:ascii="Arial" w:hAnsi="Arial" w:cs="Arial"/>
          <w:i/>
          <w:sz w:val="24"/>
          <w:szCs w:val="24"/>
        </w:rPr>
        <w:t xml:space="preserve"> </w:t>
      </w:r>
      <w:r w:rsidR="009B5726" w:rsidRPr="003364AB">
        <w:rPr>
          <w:rFonts w:ascii="Arial" w:hAnsi="Arial" w:cs="Arial"/>
          <w:i/>
          <w:sz w:val="24"/>
          <w:szCs w:val="24"/>
        </w:rPr>
        <w:t>»</w:t>
      </w:r>
      <w:r w:rsidR="001D6617" w:rsidRPr="003364AB">
        <w:rPr>
          <w:rFonts w:ascii="Arial" w:hAnsi="Arial" w:cs="Arial"/>
          <w:i/>
          <w:sz w:val="24"/>
          <w:szCs w:val="24"/>
        </w:rPr>
        <w:t xml:space="preserve">, ma tante peu convaincue </w:t>
      </w:r>
      <w:r w:rsidR="00A04402" w:rsidRPr="003364AB">
        <w:rPr>
          <w:rFonts w:ascii="Arial" w:hAnsi="Arial" w:cs="Arial"/>
          <w:i/>
          <w:sz w:val="24"/>
          <w:szCs w:val="24"/>
        </w:rPr>
        <w:t>dit « Ils parlent seulement</w:t>
      </w:r>
      <w:r w:rsidR="00424E10" w:rsidRPr="003364AB">
        <w:rPr>
          <w:rFonts w:ascii="Arial" w:hAnsi="Arial" w:cs="Arial"/>
          <w:i/>
          <w:sz w:val="24"/>
          <w:szCs w:val="24"/>
        </w:rPr>
        <w:t xml:space="preserve">, mais ils ne font rien </w:t>
      </w:r>
      <w:r w:rsidR="00A04402" w:rsidRPr="003364AB">
        <w:rPr>
          <w:rFonts w:ascii="Arial" w:hAnsi="Arial" w:cs="Arial"/>
          <w:i/>
          <w:sz w:val="24"/>
          <w:szCs w:val="24"/>
        </w:rPr>
        <w:t>»</w:t>
      </w:r>
      <w:r w:rsidR="00EF7126" w:rsidRPr="003364AB">
        <w:rPr>
          <w:rFonts w:ascii="Arial" w:hAnsi="Arial" w:cs="Arial"/>
          <w:i/>
          <w:sz w:val="24"/>
          <w:szCs w:val="24"/>
        </w:rPr>
        <w:t xml:space="preserve">. </w:t>
      </w:r>
      <w:r w:rsidR="00FB49B3" w:rsidRPr="003364AB">
        <w:rPr>
          <w:rFonts w:ascii="Arial" w:hAnsi="Arial" w:cs="Arial"/>
          <w:i/>
          <w:sz w:val="24"/>
          <w:szCs w:val="24"/>
        </w:rPr>
        <w:t> </w:t>
      </w:r>
      <w:r w:rsidR="00EF7126" w:rsidRPr="003364AB">
        <w:rPr>
          <w:rFonts w:ascii="Arial" w:hAnsi="Arial" w:cs="Arial"/>
          <w:i/>
          <w:sz w:val="24"/>
          <w:szCs w:val="24"/>
        </w:rPr>
        <w:t>L</w:t>
      </w:r>
      <w:r w:rsidR="001D6617" w:rsidRPr="003364AB">
        <w:rPr>
          <w:rFonts w:ascii="Arial" w:hAnsi="Arial" w:cs="Arial"/>
          <w:i/>
          <w:sz w:val="24"/>
          <w:szCs w:val="24"/>
        </w:rPr>
        <w:t xml:space="preserve">es propos </w:t>
      </w:r>
      <w:r w:rsidR="00EF7126" w:rsidRPr="003364AB">
        <w:rPr>
          <w:rFonts w:ascii="Arial" w:hAnsi="Arial" w:cs="Arial"/>
          <w:i/>
          <w:sz w:val="24"/>
          <w:szCs w:val="24"/>
        </w:rPr>
        <w:t xml:space="preserve">du PM </w:t>
      </w:r>
      <w:r w:rsidR="001D6617" w:rsidRPr="003364AB">
        <w:rPr>
          <w:rFonts w:ascii="Arial" w:hAnsi="Arial" w:cs="Arial"/>
          <w:i/>
          <w:sz w:val="24"/>
          <w:szCs w:val="24"/>
        </w:rPr>
        <w:t xml:space="preserve">sont-ils sans fondements comme l’exprime </w:t>
      </w:r>
      <w:r w:rsidR="00EF7126" w:rsidRPr="003364AB">
        <w:rPr>
          <w:rFonts w:ascii="Arial" w:hAnsi="Arial" w:cs="Arial"/>
          <w:i/>
          <w:sz w:val="24"/>
          <w:szCs w:val="24"/>
        </w:rPr>
        <w:t xml:space="preserve">ma tante </w:t>
      </w:r>
      <w:r w:rsidR="00FB49B3" w:rsidRPr="003364AB">
        <w:rPr>
          <w:rFonts w:ascii="Arial" w:hAnsi="Arial" w:cs="Arial"/>
          <w:i/>
          <w:sz w:val="24"/>
          <w:szCs w:val="24"/>
        </w:rPr>
        <w:t>?</w:t>
      </w:r>
    </w:p>
    <w:p w14:paraId="373AFAE6" w14:textId="697D57F4" w:rsidR="00D52EF4" w:rsidRPr="003364AB" w:rsidRDefault="00424E10" w:rsidP="00487D19">
      <w:pPr>
        <w:spacing w:after="120"/>
        <w:jc w:val="both"/>
        <w:rPr>
          <w:rFonts w:ascii="Arial" w:hAnsi="Arial" w:cs="Arial"/>
          <w:i/>
          <w:sz w:val="24"/>
          <w:szCs w:val="24"/>
        </w:rPr>
      </w:pPr>
      <w:r w:rsidRPr="003364AB">
        <w:rPr>
          <w:rFonts w:ascii="Arial" w:hAnsi="Arial" w:cs="Arial"/>
          <w:i/>
          <w:sz w:val="24"/>
          <w:szCs w:val="24"/>
        </w:rPr>
        <w:t xml:space="preserve">A travers </w:t>
      </w:r>
      <w:r w:rsidR="000341A4" w:rsidRPr="003364AB">
        <w:rPr>
          <w:rFonts w:ascii="Arial" w:hAnsi="Arial" w:cs="Arial"/>
          <w:i/>
          <w:sz w:val="24"/>
          <w:szCs w:val="24"/>
        </w:rPr>
        <w:t xml:space="preserve">des exemples précis, je </w:t>
      </w:r>
      <w:r w:rsidR="001D6617" w:rsidRPr="003364AB">
        <w:rPr>
          <w:rFonts w:ascii="Arial" w:hAnsi="Arial" w:cs="Arial"/>
          <w:i/>
          <w:sz w:val="24"/>
          <w:szCs w:val="24"/>
        </w:rPr>
        <w:t xml:space="preserve">lui </w:t>
      </w:r>
      <w:r w:rsidR="000341A4" w:rsidRPr="003364AB">
        <w:rPr>
          <w:rFonts w:ascii="Arial" w:hAnsi="Arial" w:cs="Arial"/>
          <w:i/>
          <w:sz w:val="24"/>
          <w:szCs w:val="24"/>
        </w:rPr>
        <w:t>montrerai que les déclarations du premier ministre sont fondées.</w:t>
      </w:r>
    </w:p>
    <w:p w14:paraId="6CB81D19" w14:textId="77777777" w:rsidR="009F556E" w:rsidRPr="003364AB" w:rsidRDefault="000C57D2" w:rsidP="00487D19">
      <w:pPr>
        <w:spacing w:after="120"/>
        <w:jc w:val="both"/>
        <w:rPr>
          <w:rFonts w:ascii="Times New Roman" w:hAnsi="Times New Roman" w:cs="Times New Roman"/>
          <w:sz w:val="24"/>
          <w:szCs w:val="24"/>
          <w:shd w:val="clear" w:color="auto" w:fill="FFFFFF"/>
        </w:rPr>
      </w:pPr>
      <w:r w:rsidRPr="003364AB">
        <w:rPr>
          <w:rFonts w:ascii="Times New Roman" w:hAnsi="Times New Roman" w:cs="Times New Roman"/>
          <w:sz w:val="24"/>
          <w:szCs w:val="24"/>
          <w:shd w:val="clear" w:color="auto" w:fill="FFFFFF"/>
        </w:rPr>
        <w:t>Le Togo est à un tournant dans sa marche vers le progrès économique. Jour ap</w:t>
      </w:r>
      <w:r w:rsidR="009F556E" w:rsidRPr="003364AB">
        <w:rPr>
          <w:rFonts w:ascii="Times New Roman" w:hAnsi="Times New Roman" w:cs="Times New Roman"/>
          <w:sz w:val="24"/>
          <w:szCs w:val="24"/>
          <w:shd w:val="clear" w:color="auto" w:fill="FFFFFF"/>
        </w:rPr>
        <w:t>r</w:t>
      </w:r>
      <w:r w:rsidRPr="003364AB">
        <w:rPr>
          <w:rFonts w:ascii="Times New Roman" w:hAnsi="Times New Roman" w:cs="Times New Roman"/>
          <w:sz w:val="24"/>
          <w:szCs w:val="24"/>
          <w:shd w:val="clear" w:color="auto" w:fill="FFFFFF"/>
        </w:rPr>
        <w:t xml:space="preserve">ès jour, </w:t>
      </w:r>
      <w:r w:rsidR="00A74701" w:rsidRPr="003364AB">
        <w:rPr>
          <w:rFonts w:ascii="Times New Roman" w:hAnsi="Times New Roman" w:cs="Times New Roman"/>
          <w:sz w:val="24"/>
          <w:szCs w:val="24"/>
          <w:shd w:val="clear" w:color="auto" w:fill="FFFFFF"/>
        </w:rPr>
        <w:t xml:space="preserve">les jalons </w:t>
      </w:r>
      <w:r w:rsidR="00240DD8" w:rsidRPr="003364AB">
        <w:rPr>
          <w:rFonts w:ascii="Times New Roman" w:hAnsi="Times New Roman" w:cs="Times New Roman"/>
          <w:sz w:val="24"/>
          <w:szCs w:val="24"/>
          <w:shd w:val="clear" w:color="auto" w:fill="FFFFFF"/>
        </w:rPr>
        <w:t>pour</w:t>
      </w:r>
      <w:r w:rsidR="00A74701" w:rsidRPr="003364AB">
        <w:rPr>
          <w:rFonts w:ascii="Times New Roman" w:hAnsi="Times New Roman" w:cs="Times New Roman"/>
          <w:sz w:val="24"/>
          <w:szCs w:val="24"/>
          <w:shd w:val="clear" w:color="auto" w:fill="FFFFFF"/>
        </w:rPr>
        <w:t xml:space="preserve"> son émergence économique sont posés </w:t>
      </w:r>
      <w:r w:rsidR="009F556E" w:rsidRPr="003364AB">
        <w:rPr>
          <w:rFonts w:ascii="Times New Roman" w:hAnsi="Times New Roman" w:cs="Times New Roman"/>
          <w:sz w:val="24"/>
          <w:szCs w:val="24"/>
          <w:shd w:val="clear" w:color="auto" w:fill="FFFFFF"/>
        </w:rPr>
        <w:t>dans le</w:t>
      </w:r>
      <w:r w:rsidR="00240DD8" w:rsidRPr="003364AB">
        <w:rPr>
          <w:rFonts w:ascii="Times New Roman" w:hAnsi="Times New Roman" w:cs="Times New Roman"/>
          <w:sz w:val="24"/>
          <w:szCs w:val="24"/>
          <w:shd w:val="clear" w:color="auto" w:fill="FFFFFF"/>
        </w:rPr>
        <w:t>s</w:t>
      </w:r>
      <w:r w:rsidR="009F556E" w:rsidRPr="003364AB">
        <w:rPr>
          <w:rFonts w:ascii="Times New Roman" w:hAnsi="Times New Roman" w:cs="Times New Roman"/>
          <w:sz w:val="24"/>
          <w:szCs w:val="24"/>
          <w:shd w:val="clear" w:color="auto" w:fill="FFFFFF"/>
        </w:rPr>
        <w:t xml:space="preserve"> </w:t>
      </w:r>
      <w:r w:rsidR="001E3F7A" w:rsidRPr="003364AB">
        <w:rPr>
          <w:rFonts w:ascii="Times New Roman" w:hAnsi="Times New Roman" w:cs="Times New Roman"/>
          <w:sz w:val="24"/>
          <w:szCs w:val="24"/>
          <w:shd w:val="clear" w:color="auto" w:fill="FFFFFF"/>
        </w:rPr>
        <w:t>secteurs</w:t>
      </w:r>
      <w:r w:rsidR="009F556E" w:rsidRPr="003364AB">
        <w:rPr>
          <w:rFonts w:ascii="Times New Roman" w:hAnsi="Times New Roman" w:cs="Times New Roman"/>
          <w:sz w:val="24"/>
          <w:szCs w:val="24"/>
          <w:shd w:val="clear" w:color="auto" w:fill="FFFFFF"/>
        </w:rPr>
        <w:t xml:space="preserve"> </w:t>
      </w:r>
      <w:r w:rsidR="00A74701" w:rsidRPr="003364AB">
        <w:rPr>
          <w:rFonts w:ascii="Times New Roman" w:hAnsi="Times New Roman" w:cs="Times New Roman"/>
          <w:sz w:val="24"/>
          <w:szCs w:val="24"/>
          <w:shd w:val="clear" w:color="auto" w:fill="FFFFFF"/>
        </w:rPr>
        <w:t>agricole, industriel</w:t>
      </w:r>
      <w:r w:rsidR="00B16D4D" w:rsidRPr="003364AB">
        <w:rPr>
          <w:rFonts w:ascii="Times New Roman" w:hAnsi="Times New Roman" w:cs="Times New Roman"/>
          <w:sz w:val="24"/>
          <w:szCs w:val="24"/>
          <w:shd w:val="clear" w:color="auto" w:fill="FFFFFF"/>
        </w:rPr>
        <w:t>, d</w:t>
      </w:r>
      <w:r w:rsidR="00240DD8" w:rsidRPr="003364AB">
        <w:rPr>
          <w:rFonts w:ascii="Times New Roman" w:hAnsi="Times New Roman" w:cs="Times New Roman"/>
          <w:sz w:val="24"/>
          <w:szCs w:val="24"/>
          <w:shd w:val="clear" w:color="auto" w:fill="FFFFFF"/>
        </w:rPr>
        <w:t xml:space="preserve">es </w:t>
      </w:r>
      <w:r w:rsidR="00A74701" w:rsidRPr="003364AB">
        <w:rPr>
          <w:rFonts w:ascii="Times New Roman" w:hAnsi="Times New Roman" w:cs="Times New Roman"/>
          <w:sz w:val="24"/>
          <w:szCs w:val="24"/>
          <w:shd w:val="clear" w:color="auto" w:fill="FFFFFF"/>
        </w:rPr>
        <w:t>transpor</w:t>
      </w:r>
      <w:r w:rsidR="009F556E" w:rsidRPr="003364AB">
        <w:rPr>
          <w:rFonts w:ascii="Times New Roman" w:hAnsi="Times New Roman" w:cs="Times New Roman"/>
          <w:sz w:val="24"/>
          <w:szCs w:val="24"/>
          <w:shd w:val="clear" w:color="auto" w:fill="FFFFFF"/>
        </w:rPr>
        <w:t>t</w:t>
      </w:r>
      <w:r w:rsidR="00A74701" w:rsidRPr="003364AB">
        <w:rPr>
          <w:rFonts w:ascii="Times New Roman" w:hAnsi="Times New Roman" w:cs="Times New Roman"/>
          <w:sz w:val="24"/>
          <w:szCs w:val="24"/>
          <w:shd w:val="clear" w:color="auto" w:fill="FFFFFF"/>
        </w:rPr>
        <w:t>s et télécommunications</w:t>
      </w:r>
      <w:r w:rsidR="00240DD8" w:rsidRPr="003364AB">
        <w:rPr>
          <w:rFonts w:ascii="Times New Roman" w:hAnsi="Times New Roman" w:cs="Times New Roman"/>
          <w:sz w:val="24"/>
          <w:szCs w:val="24"/>
          <w:shd w:val="clear" w:color="auto" w:fill="FFFFFF"/>
        </w:rPr>
        <w:t>.</w:t>
      </w:r>
      <w:r w:rsidR="00A74701" w:rsidRPr="003364AB">
        <w:rPr>
          <w:rFonts w:ascii="Times New Roman" w:hAnsi="Times New Roman" w:cs="Times New Roman"/>
          <w:sz w:val="24"/>
          <w:szCs w:val="24"/>
          <w:shd w:val="clear" w:color="auto" w:fill="FFFFFF"/>
        </w:rPr>
        <w:t xml:space="preserve"> </w:t>
      </w:r>
    </w:p>
    <w:p w14:paraId="6E413639" w14:textId="389C54DC" w:rsidR="00E208E1" w:rsidRPr="003364AB" w:rsidRDefault="00E93C05" w:rsidP="00487D19">
      <w:pPr>
        <w:spacing w:after="120"/>
        <w:jc w:val="both"/>
        <w:rPr>
          <w:rFonts w:ascii="Times New Roman" w:hAnsi="Times New Roman" w:cs="Times New Roman"/>
          <w:sz w:val="24"/>
          <w:szCs w:val="24"/>
        </w:rPr>
      </w:pPr>
      <w:r w:rsidRPr="003364AB">
        <w:rPr>
          <w:rFonts w:ascii="Times New Roman" w:hAnsi="Times New Roman" w:cs="Times New Roman"/>
          <w:sz w:val="24"/>
          <w:szCs w:val="24"/>
        </w:rPr>
        <w:t>Les e</w:t>
      </w:r>
      <w:r w:rsidR="004947E8" w:rsidRPr="003364AB">
        <w:rPr>
          <w:rFonts w:ascii="Times New Roman" w:hAnsi="Times New Roman" w:cs="Times New Roman"/>
          <w:sz w:val="24"/>
          <w:szCs w:val="24"/>
        </w:rPr>
        <w:t>fforts accomplis dans l’agriculture</w:t>
      </w:r>
      <w:r w:rsidRPr="003364AB">
        <w:rPr>
          <w:rFonts w:ascii="Times New Roman" w:hAnsi="Times New Roman" w:cs="Times New Roman"/>
          <w:sz w:val="24"/>
          <w:szCs w:val="24"/>
        </w:rPr>
        <w:t xml:space="preserve"> sont nombreux et portent tant sur les réformes institutionnelles</w:t>
      </w:r>
      <w:r w:rsidR="004F76E3" w:rsidRPr="003364AB">
        <w:rPr>
          <w:rFonts w:ascii="Times New Roman" w:hAnsi="Times New Roman" w:cs="Times New Roman"/>
          <w:sz w:val="24"/>
          <w:szCs w:val="24"/>
        </w:rPr>
        <w:t xml:space="preserve"> à savoir </w:t>
      </w:r>
      <w:r w:rsidR="00C51426" w:rsidRPr="003364AB">
        <w:rPr>
          <w:rFonts w:ascii="Times New Roman" w:hAnsi="Times New Roman" w:cs="Times New Roman"/>
          <w:sz w:val="24"/>
          <w:szCs w:val="24"/>
        </w:rPr>
        <w:t xml:space="preserve">la définition d’une </w:t>
      </w:r>
      <w:r w:rsidR="004C006B">
        <w:rPr>
          <w:rFonts w:ascii="Times New Roman" w:hAnsi="Times New Roman" w:cs="Times New Roman"/>
          <w:sz w:val="24"/>
          <w:szCs w:val="24"/>
        </w:rPr>
        <w:t xml:space="preserve">nouvelle </w:t>
      </w:r>
      <w:r w:rsidR="00C51426" w:rsidRPr="003364AB">
        <w:rPr>
          <w:rFonts w:ascii="Times New Roman" w:hAnsi="Times New Roman" w:cs="Times New Roman"/>
          <w:sz w:val="24"/>
          <w:szCs w:val="24"/>
        </w:rPr>
        <w:t>politique agricole</w:t>
      </w:r>
      <w:r w:rsidR="004F76E3" w:rsidRPr="003364AB">
        <w:rPr>
          <w:rFonts w:ascii="Times New Roman" w:hAnsi="Times New Roman" w:cs="Times New Roman"/>
          <w:sz w:val="24"/>
          <w:szCs w:val="24"/>
        </w:rPr>
        <w:t>,</w:t>
      </w:r>
      <w:r w:rsidR="00C51426" w:rsidRPr="003364AB">
        <w:rPr>
          <w:rFonts w:ascii="Times New Roman" w:hAnsi="Times New Roman" w:cs="Times New Roman"/>
          <w:sz w:val="24"/>
          <w:szCs w:val="24"/>
        </w:rPr>
        <w:t xml:space="preserve"> </w:t>
      </w:r>
      <w:r w:rsidR="00D82BD7" w:rsidRPr="003364AB">
        <w:rPr>
          <w:rFonts w:ascii="Times New Roman" w:hAnsi="Times New Roman" w:cs="Times New Roman"/>
          <w:sz w:val="24"/>
          <w:szCs w:val="24"/>
        </w:rPr>
        <w:t xml:space="preserve">le financement du secteur et </w:t>
      </w:r>
      <w:r w:rsidR="00C51426" w:rsidRPr="003364AB">
        <w:rPr>
          <w:rFonts w:ascii="Times New Roman" w:hAnsi="Times New Roman" w:cs="Times New Roman"/>
          <w:sz w:val="24"/>
          <w:szCs w:val="24"/>
        </w:rPr>
        <w:t>la mise en œuvre des projets</w:t>
      </w:r>
      <w:r w:rsidR="00AB149A" w:rsidRPr="003364AB">
        <w:rPr>
          <w:rFonts w:ascii="Times New Roman" w:hAnsi="Times New Roman" w:cs="Times New Roman"/>
          <w:sz w:val="24"/>
          <w:szCs w:val="24"/>
        </w:rPr>
        <w:t xml:space="preserve">. </w:t>
      </w:r>
    </w:p>
    <w:p w14:paraId="56CA2982" w14:textId="1E6126D2" w:rsidR="00E21D68" w:rsidRPr="003364AB" w:rsidRDefault="00AB149A" w:rsidP="00487D19">
      <w:pPr>
        <w:spacing w:after="120"/>
        <w:jc w:val="both"/>
        <w:rPr>
          <w:rFonts w:ascii="Times New Roman" w:hAnsi="Times New Roman" w:cs="Times New Roman"/>
          <w:sz w:val="24"/>
          <w:szCs w:val="24"/>
          <w:shd w:val="clear" w:color="auto" w:fill="FFFFFF"/>
        </w:rPr>
      </w:pPr>
      <w:r w:rsidRPr="003364AB">
        <w:rPr>
          <w:rFonts w:ascii="Times New Roman" w:hAnsi="Times New Roman" w:cs="Times New Roman"/>
          <w:sz w:val="24"/>
          <w:szCs w:val="24"/>
        </w:rPr>
        <w:t xml:space="preserve">La </w:t>
      </w:r>
      <w:r w:rsidRPr="003364AB">
        <w:rPr>
          <w:rFonts w:ascii="Times New Roman" w:hAnsi="Times New Roman" w:cs="Times New Roman"/>
          <w:sz w:val="24"/>
          <w:szCs w:val="24"/>
          <w:shd w:val="clear" w:color="auto" w:fill="FFFFFF"/>
        </w:rPr>
        <w:t>nouvelle politique agricole élaborée va permettre au Togo d’avoir une économ</w:t>
      </w:r>
      <w:r w:rsidR="00016F6F" w:rsidRPr="003364AB">
        <w:rPr>
          <w:rFonts w:ascii="Times New Roman" w:hAnsi="Times New Roman" w:cs="Times New Roman"/>
          <w:sz w:val="24"/>
          <w:szCs w:val="24"/>
          <w:shd w:val="clear" w:color="auto" w:fill="FFFFFF"/>
        </w:rPr>
        <w:t>ie forte</w:t>
      </w:r>
      <w:r w:rsidR="00F85A58" w:rsidRPr="003364AB">
        <w:rPr>
          <w:rFonts w:ascii="Times New Roman" w:hAnsi="Times New Roman" w:cs="Times New Roman"/>
          <w:sz w:val="24"/>
          <w:szCs w:val="24"/>
          <w:shd w:val="clear" w:color="auto" w:fill="FFFFFF"/>
        </w:rPr>
        <w:t xml:space="preserve"> avec une </w:t>
      </w:r>
      <w:r w:rsidR="00E21D68" w:rsidRPr="003364AB">
        <w:rPr>
          <w:rFonts w:ascii="Times New Roman" w:hAnsi="Times New Roman" w:cs="Times New Roman"/>
          <w:sz w:val="24"/>
          <w:szCs w:val="24"/>
          <w:shd w:val="clear" w:color="auto" w:fill="FFFFFF"/>
        </w:rPr>
        <w:t xml:space="preserve">agriculture </w:t>
      </w:r>
      <w:r w:rsidR="00F85A58" w:rsidRPr="003364AB">
        <w:rPr>
          <w:rFonts w:ascii="Times New Roman" w:hAnsi="Times New Roman" w:cs="Times New Roman"/>
          <w:sz w:val="24"/>
          <w:szCs w:val="24"/>
          <w:shd w:val="clear" w:color="auto" w:fill="FFFFFF"/>
        </w:rPr>
        <w:t>qui</w:t>
      </w:r>
      <w:r w:rsidR="00E208E1" w:rsidRPr="003364AB">
        <w:rPr>
          <w:rFonts w:ascii="Times New Roman" w:hAnsi="Times New Roman" w:cs="Times New Roman"/>
          <w:sz w:val="24"/>
          <w:szCs w:val="24"/>
          <w:shd w:val="clear" w:color="auto" w:fill="FFFFFF"/>
        </w:rPr>
        <w:t xml:space="preserve"> se veut </w:t>
      </w:r>
      <w:r w:rsidR="00E21D68" w:rsidRPr="003364AB">
        <w:rPr>
          <w:rFonts w:ascii="Times New Roman" w:hAnsi="Times New Roman" w:cs="Times New Roman"/>
          <w:sz w:val="24"/>
          <w:szCs w:val="24"/>
          <w:shd w:val="clear" w:color="auto" w:fill="FFFFFF"/>
        </w:rPr>
        <w:t>moderne, durable et à haute valeur ajouté</w:t>
      </w:r>
      <w:r w:rsidR="004F76E3" w:rsidRPr="003364AB">
        <w:rPr>
          <w:rFonts w:ascii="Times New Roman" w:hAnsi="Times New Roman" w:cs="Times New Roman"/>
          <w:sz w:val="24"/>
          <w:szCs w:val="24"/>
          <w:shd w:val="clear" w:color="auto" w:fill="FFFFFF"/>
        </w:rPr>
        <w:t>e</w:t>
      </w:r>
      <w:r w:rsidR="003364AB" w:rsidRPr="003364AB">
        <w:rPr>
          <w:rFonts w:ascii="Times New Roman" w:hAnsi="Times New Roman" w:cs="Times New Roman"/>
          <w:sz w:val="24"/>
          <w:szCs w:val="24"/>
          <w:shd w:val="clear" w:color="auto" w:fill="FFFFFF"/>
        </w:rPr>
        <w:t>.</w:t>
      </w:r>
    </w:p>
    <w:p w14:paraId="24A7435C" w14:textId="49866DCA" w:rsidR="002727C8" w:rsidRPr="003364AB" w:rsidRDefault="00F85A58" w:rsidP="00487D19">
      <w:pPr>
        <w:pStyle w:val="texte"/>
        <w:shd w:val="clear" w:color="auto" w:fill="FFFFFF"/>
        <w:spacing w:before="0" w:beforeAutospacing="0" w:after="120" w:afterAutospacing="0"/>
        <w:jc w:val="both"/>
      </w:pPr>
      <w:r w:rsidRPr="003364AB">
        <w:t xml:space="preserve">Pour atteindre ses objectifs, le Togo a mis en place </w:t>
      </w:r>
      <w:r w:rsidR="004E10C0" w:rsidRPr="003364AB">
        <w:t>plusieurs programmes visant à améliorer sa production agricole : comme le Projet d’appui au développement de l’agriculture au Togo (PADAT), le Projet d’appui au secteur agricole (PASA, actif notamment dans l’élevage la couverture vaccinale des ruminants), le Programme de productivité agricole en Afrique de l’Ouest-Togo (PPAAO), le Projet d’aménagement hydro-agricole de la basse vallée du fleuve Mono (PBVM), de développement de la production rizicole dans la région de la Kar</w:t>
      </w:r>
      <w:r w:rsidRPr="003364AB">
        <w:t>a (PDPR-K).</w:t>
      </w:r>
      <w:r w:rsidR="005B1CFB" w:rsidRPr="003364AB">
        <w:t xml:space="preserve">  </w:t>
      </w:r>
    </w:p>
    <w:p w14:paraId="4C3C4EB7" w14:textId="2ADE5A0A" w:rsidR="005B1CFB" w:rsidRPr="003364AB" w:rsidRDefault="002727C8" w:rsidP="00487D19">
      <w:pPr>
        <w:spacing w:after="120"/>
        <w:jc w:val="both"/>
        <w:rPr>
          <w:sz w:val="24"/>
          <w:szCs w:val="24"/>
        </w:rPr>
      </w:pPr>
      <w:r w:rsidRPr="003364AB">
        <w:rPr>
          <w:sz w:val="24"/>
          <w:szCs w:val="24"/>
        </w:rPr>
        <w:t>L</w:t>
      </w:r>
      <w:r w:rsidR="004E10C0" w:rsidRPr="003364AB">
        <w:rPr>
          <w:rFonts w:ascii="Times New Roman" w:hAnsi="Times New Roman" w:cs="Times New Roman"/>
          <w:sz w:val="24"/>
          <w:szCs w:val="24"/>
        </w:rPr>
        <w:t xml:space="preserve">es efforts de modernisation consentis par le gouvernement s’appuient sur des leviers comme : un meilleur accès au financement des paysans pour booster la production, </w:t>
      </w:r>
      <w:r w:rsidR="00C461D3" w:rsidRPr="003364AB">
        <w:rPr>
          <w:rFonts w:ascii="Times New Roman" w:hAnsi="Times New Roman" w:cs="Times New Roman"/>
          <w:sz w:val="24"/>
          <w:szCs w:val="24"/>
        </w:rPr>
        <w:t>la création des organismes techniques d’interve</w:t>
      </w:r>
      <w:r w:rsidR="009457D8" w:rsidRPr="003364AB">
        <w:rPr>
          <w:rFonts w:ascii="Times New Roman" w:hAnsi="Times New Roman" w:cs="Times New Roman"/>
          <w:sz w:val="24"/>
          <w:szCs w:val="24"/>
        </w:rPr>
        <w:t>ntion pour encadrer les paysans (</w:t>
      </w:r>
      <w:r w:rsidR="00C461D3" w:rsidRPr="003364AB">
        <w:rPr>
          <w:rFonts w:ascii="Times New Roman" w:hAnsi="Times New Roman" w:cs="Times New Roman"/>
          <w:sz w:val="24"/>
          <w:szCs w:val="24"/>
        </w:rPr>
        <w:t>Ex : ITRA, ICAT, NSCT, DRAEP, ANSAT</w:t>
      </w:r>
      <w:r w:rsidR="004F76E3" w:rsidRPr="003364AB">
        <w:rPr>
          <w:rFonts w:ascii="Times New Roman" w:hAnsi="Times New Roman" w:cs="Times New Roman"/>
          <w:sz w:val="24"/>
          <w:szCs w:val="24"/>
        </w:rPr>
        <w:t xml:space="preserve">), </w:t>
      </w:r>
      <w:r w:rsidR="00F4290A" w:rsidRPr="003364AB">
        <w:rPr>
          <w:rFonts w:ascii="Times New Roman" w:hAnsi="Times New Roman" w:cs="Times New Roman"/>
          <w:sz w:val="24"/>
          <w:szCs w:val="24"/>
        </w:rPr>
        <w:t xml:space="preserve">la création des ZAAP et des agropoles dans toutes les régions, </w:t>
      </w:r>
      <w:r w:rsidR="004E10C0" w:rsidRPr="003364AB">
        <w:rPr>
          <w:rFonts w:ascii="Times New Roman" w:hAnsi="Times New Roman" w:cs="Times New Roman"/>
          <w:sz w:val="24"/>
          <w:szCs w:val="24"/>
        </w:rPr>
        <w:t>l’intensification de la recherche agricole,</w:t>
      </w:r>
      <w:r w:rsidR="008D47EA" w:rsidRPr="003364AB">
        <w:rPr>
          <w:rFonts w:ascii="Times New Roman" w:hAnsi="Times New Roman" w:cs="Times New Roman"/>
          <w:sz w:val="24"/>
          <w:szCs w:val="24"/>
        </w:rPr>
        <w:t xml:space="preserve"> </w:t>
      </w:r>
      <w:r w:rsidR="00C92594" w:rsidRPr="003364AB">
        <w:rPr>
          <w:rFonts w:ascii="Times New Roman" w:hAnsi="Times New Roman" w:cs="Times New Roman"/>
          <w:sz w:val="24"/>
          <w:szCs w:val="24"/>
        </w:rPr>
        <w:t>l</w:t>
      </w:r>
      <w:r w:rsidR="008D47EA" w:rsidRPr="003364AB">
        <w:rPr>
          <w:rFonts w:ascii="Times New Roman" w:hAnsi="Times New Roman" w:cs="Times New Roman"/>
          <w:sz w:val="24"/>
          <w:szCs w:val="24"/>
        </w:rPr>
        <w:t>a création des écoles et centres de formation agricoles</w:t>
      </w:r>
      <w:r w:rsidR="004F76E3" w:rsidRPr="003364AB">
        <w:rPr>
          <w:rFonts w:ascii="Times New Roman" w:hAnsi="Times New Roman" w:cs="Times New Roman"/>
          <w:sz w:val="24"/>
          <w:szCs w:val="24"/>
        </w:rPr>
        <w:t xml:space="preserve"> (</w:t>
      </w:r>
      <w:r w:rsidR="00C92594" w:rsidRPr="003364AB">
        <w:rPr>
          <w:rFonts w:ascii="Times New Roman" w:hAnsi="Times New Roman" w:cs="Times New Roman"/>
          <w:sz w:val="24"/>
          <w:szCs w:val="24"/>
        </w:rPr>
        <w:t>ESA à Lomé</w:t>
      </w:r>
      <w:r w:rsidR="004F76E3" w:rsidRPr="003364AB">
        <w:rPr>
          <w:rFonts w:ascii="Times New Roman" w:hAnsi="Times New Roman" w:cs="Times New Roman"/>
          <w:sz w:val="24"/>
          <w:szCs w:val="24"/>
        </w:rPr>
        <w:t xml:space="preserve">, </w:t>
      </w:r>
      <w:r w:rsidR="00C92594" w:rsidRPr="003364AB">
        <w:rPr>
          <w:rFonts w:ascii="Times New Roman" w:hAnsi="Times New Roman" w:cs="Times New Roman"/>
          <w:sz w:val="24"/>
          <w:szCs w:val="24"/>
        </w:rPr>
        <w:t xml:space="preserve">INFA de </w:t>
      </w:r>
      <w:proofErr w:type="spellStart"/>
      <w:r w:rsidR="00C92594" w:rsidRPr="003364AB">
        <w:rPr>
          <w:rFonts w:ascii="Times New Roman" w:hAnsi="Times New Roman" w:cs="Times New Roman"/>
          <w:sz w:val="24"/>
          <w:szCs w:val="24"/>
        </w:rPr>
        <w:t>Tové</w:t>
      </w:r>
      <w:proofErr w:type="spellEnd"/>
      <w:r w:rsidR="00C92594" w:rsidRPr="003364AB">
        <w:rPr>
          <w:rFonts w:ascii="Times New Roman" w:hAnsi="Times New Roman" w:cs="Times New Roman"/>
          <w:sz w:val="24"/>
          <w:szCs w:val="24"/>
        </w:rPr>
        <w:t xml:space="preserve">, IFAD à </w:t>
      </w:r>
      <w:proofErr w:type="spellStart"/>
      <w:r w:rsidR="00C92594" w:rsidRPr="003364AB">
        <w:rPr>
          <w:rFonts w:ascii="Times New Roman" w:hAnsi="Times New Roman" w:cs="Times New Roman"/>
          <w:sz w:val="24"/>
          <w:szCs w:val="24"/>
        </w:rPr>
        <w:t>Elavagnon</w:t>
      </w:r>
      <w:proofErr w:type="spellEnd"/>
      <w:r w:rsidR="00C92594" w:rsidRPr="003364AB">
        <w:rPr>
          <w:rFonts w:ascii="Times New Roman" w:hAnsi="Times New Roman" w:cs="Times New Roman"/>
          <w:sz w:val="24"/>
          <w:szCs w:val="24"/>
        </w:rPr>
        <w:t xml:space="preserve">, </w:t>
      </w:r>
      <w:proofErr w:type="spellStart"/>
      <w:r w:rsidR="00C92594" w:rsidRPr="003364AB">
        <w:rPr>
          <w:rFonts w:ascii="Times New Roman" w:hAnsi="Times New Roman" w:cs="Times New Roman"/>
          <w:sz w:val="24"/>
          <w:szCs w:val="24"/>
        </w:rPr>
        <w:t>Barkoissi</w:t>
      </w:r>
      <w:proofErr w:type="spellEnd"/>
      <w:r w:rsidR="004F76E3" w:rsidRPr="003364AB">
        <w:rPr>
          <w:rFonts w:ascii="Times New Roman" w:hAnsi="Times New Roman" w:cs="Times New Roman"/>
          <w:sz w:val="24"/>
          <w:szCs w:val="24"/>
        </w:rPr>
        <w:t>),</w:t>
      </w:r>
      <w:r w:rsidR="00C92594" w:rsidRPr="003364AB">
        <w:rPr>
          <w:rFonts w:ascii="Times New Roman" w:hAnsi="Times New Roman" w:cs="Times New Roman"/>
          <w:sz w:val="24"/>
          <w:szCs w:val="24"/>
        </w:rPr>
        <w:t xml:space="preserve"> l’octroi des primes aux meilleurs pa</w:t>
      </w:r>
      <w:r w:rsidR="007D6E58" w:rsidRPr="003364AB">
        <w:rPr>
          <w:rFonts w:ascii="Times New Roman" w:hAnsi="Times New Roman" w:cs="Times New Roman"/>
          <w:sz w:val="24"/>
          <w:szCs w:val="24"/>
        </w:rPr>
        <w:t>y</w:t>
      </w:r>
      <w:r w:rsidR="004F76E3" w:rsidRPr="003364AB">
        <w:rPr>
          <w:rFonts w:ascii="Times New Roman" w:hAnsi="Times New Roman" w:cs="Times New Roman"/>
          <w:sz w:val="24"/>
          <w:szCs w:val="24"/>
        </w:rPr>
        <w:t xml:space="preserve">sans, </w:t>
      </w:r>
      <w:r w:rsidR="004E10C0" w:rsidRPr="003364AB">
        <w:rPr>
          <w:rFonts w:ascii="Times New Roman" w:hAnsi="Times New Roman" w:cs="Times New Roman"/>
          <w:sz w:val="24"/>
          <w:szCs w:val="24"/>
        </w:rPr>
        <w:t xml:space="preserve">la mécanisation, </w:t>
      </w:r>
      <w:r w:rsidR="008D47EA" w:rsidRPr="003364AB">
        <w:rPr>
          <w:rFonts w:ascii="Times New Roman" w:hAnsi="Times New Roman" w:cs="Times New Roman"/>
          <w:sz w:val="24"/>
          <w:szCs w:val="24"/>
        </w:rPr>
        <w:t>la subvention et la distribution des intrants agricoles</w:t>
      </w:r>
      <w:r w:rsidR="004F76E3" w:rsidRPr="003364AB">
        <w:rPr>
          <w:rFonts w:ascii="Times New Roman" w:hAnsi="Times New Roman" w:cs="Times New Roman"/>
          <w:sz w:val="24"/>
          <w:szCs w:val="24"/>
        </w:rPr>
        <w:t xml:space="preserve"> </w:t>
      </w:r>
      <w:r w:rsidR="004E10C0" w:rsidRPr="003364AB">
        <w:rPr>
          <w:rFonts w:ascii="Times New Roman" w:hAnsi="Times New Roman" w:cs="Times New Roman"/>
          <w:sz w:val="24"/>
          <w:szCs w:val="24"/>
        </w:rPr>
        <w:t>et l’émergence d’agro-entrepreneurs.</w:t>
      </w:r>
      <w:r w:rsidRPr="003364AB">
        <w:rPr>
          <w:sz w:val="24"/>
          <w:szCs w:val="24"/>
        </w:rPr>
        <w:t xml:space="preserve"> </w:t>
      </w:r>
    </w:p>
    <w:p w14:paraId="73C87F13" w14:textId="7DE571FF" w:rsidR="004E10C0" w:rsidRPr="003364AB" w:rsidRDefault="005B1CFB" w:rsidP="004F76E3">
      <w:pPr>
        <w:spacing w:after="120"/>
        <w:jc w:val="both"/>
        <w:rPr>
          <w:rFonts w:ascii="Times New Roman" w:hAnsi="Times New Roman" w:cs="Times New Roman"/>
          <w:sz w:val="24"/>
          <w:szCs w:val="24"/>
        </w:rPr>
      </w:pPr>
      <w:r w:rsidRPr="003364AB">
        <w:rPr>
          <w:rFonts w:ascii="Times New Roman" w:hAnsi="Times New Roman" w:cs="Times New Roman"/>
          <w:sz w:val="24"/>
          <w:szCs w:val="24"/>
        </w:rPr>
        <w:t>Tous ces projets ont pour but d’agrandir les superficies cultivées grâce à la mécanisation et d’augmenter ou d’améliorer les rendements grâce à l’utili</w:t>
      </w:r>
      <w:r w:rsidR="006E1C1D" w:rsidRPr="003364AB">
        <w:rPr>
          <w:rFonts w:ascii="Times New Roman" w:hAnsi="Times New Roman" w:cs="Times New Roman"/>
          <w:sz w:val="24"/>
          <w:szCs w:val="24"/>
        </w:rPr>
        <w:t xml:space="preserve">sation des </w:t>
      </w:r>
      <w:proofErr w:type="spellStart"/>
      <w:r w:rsidR="006E1C1D" w:rsidRPr="003364AB">
        <w:rPr>
          <w:rFonts w:ascii="Times New Roman" w:hAnsi="Times New Roman" w:cs="Times New Roman"/>
          <w:sz w:val="24"/>
          <w:szCs w:val="24"/>
        </w:rPr>
        <w:t>intants</w:t>
      </w:r>
      <w:proofErr w:type="spellEnd"/>
      <w:r w:rsidR="006E1C1D" w:rsidRPr="003364AB">
        <w:rPr>
          <w:rFonts w:ascii="Times New Roman" w:hAnsi="Times New Roman" w:cs="Times New Roman"/>
          <w:sz w:val="24"/>
          <w:szCs w:val="24"/>
        </w:rPr>
        <w:t xml:space="preserve"> agricoles</w:t>
      </w:r>
    </w:p>
    <w:p w14:paraId="6DBFDF54" w14:textId="77777777" w:rsidR="004947E8" w:rsidRPr="003364AB" w:rsidRDefault="00566E31" w:rsidP="00487D19">
      <w:pPr>
        <w:spacing w:after="120"/>
        <w:jc w:val="both"/>
        <w:rPr>
          <w:rFonts w:ascii="Times New Roman" w:hAnsi="Times New Roman" w:cs="Times New Roman"/>
          <w:sz w:val="24"/>
          <w:szCs w:val="24"/>
        </w:rPr>
      </w:pPr>
      <w:r w:rsidRPr="003364AB">
        <w:rPr>
          <w:rFonts w:ascii="Times New Roman" w:hAnsi="Times New Roman" w:cs="Times New Roman"/>
          <w:sz w:val="24"/>
          <w:szCs w:val="24"/>
        </w:rPr>
        <w:t>Les e</w:t>
      </w:r>
      <w:r w:rsidR="004947E8" w:rsidRPr="003364AB">
        <w:rPr>
          <w:rFonts w:ascii="Times New Roman" w:hAnsi="Times New Roman" w:cs="Times New Roman"/>
          <w:sz w:val="24"/>
          <w:szCs w:val="24"/>
        </w:rPr>
        <w:t>fforts accomplis dans l’industrie </w:t>
      </w:r>
      <w:r w:rsidRPr="003364AB">
        <w:rPr>
          <w:rFonts w:ascii="Times New Roman" w:hAnsi="Times New Roman" w:cs="Times New Roman"/>
          <w:sz w:val="24"/>
          <w:szCs w:val="24"/>
        </w:rPr>
        <w:t>sont entre autres l</w:t>
      </w:r>
      <w:r w:rsidR="004947E8" w:rsidRPr="003364AB">
        <w:rPr>
          <w:rFonts w:ascii="Times New Roman" w:hAnsi="Times New Roman" w:cs="Times New Roman"/>
          <w:sz w:val="24"/>
          <w:szCs w:val="24"/>
        </w:rPr>
        <w:t>a création de la zone franche industrielle en  1989</w:t>
      </w:r>
      <w:r w:rsidR="00770DCE" w:rsidRPr="003364AB">
        <w:rPr>
          <w:rFonts w:ascii="Times New Roman" w:hAnsi="Times New Roman" w:cs="Times New Roman"/>
          <w:sz w:val="24"/>
          <w:szCs w:val="24"/>
        </w:rPr>
        <w:t>, l</w:t>
      </w:r>
      <w:r w:rsidR="004947E8" w:rsidRPr="003364AB">
        <w:rPr>
          <w:rFonts w:ascii="Times New Roman" w:hAnsi="Times New Roman" w:cs="Times New Roman"/>
          <w:sz w:val="24"/>
          <w:szCs w:val="24"/>
        </w:rPr>
        <w:t>a création de la Plateforme Industrielle d’</w:t>
      </w:r>
      <w:proofErr w:type="spellStart"/>
      <w:r w:rsidR="004947E8" w:rsidRPr="003364AB">
        <w:rPr>
          <w:rFonts w:ascii="Times New Roman" w:hAnsi="Times New Roman" w:cs="Times New Roman"/>
          <w:sz w:val="24"/>
          <w:szCs w:val="24"/>
        </w:rPr>
        <w:t>Adéticopé</w:t>
      </w:r>
      <w:proofErr w:type="spellEnd"/>
      <w:r w:rsidR="004947E8" w:rsidRPr="003364AB">
        <w:rPr>
          <w:rFonts w:ascii="Times New Roman" w:hAnsi="Times New Roman" w:cs="Times New Roman"/>
          <w:sz w:val="24"/>
          <w:szCs w:val="24"/>
        </w:rPr>
        <w:t xml:space="preserve"> (PIA)</w:t>
      </w:r>
      <w:r w:rsidR="00770DCE" w:rsidRPr="003364AB">
        <w:rPr>
          <w:rFonts w:ascii="Times New Roman" w:hAnsi="Times New Roman" w:cs="Times New Roman"/>
          <w:sz w:val="24"/>
          <w:szCs w:val="24"/>
        </w:rPr>
        <w:t>, l</w:t>
      </w:r>
      <w:r w:rsidR="004947E8" w:rsidRPr="003364AB">
        <w:rPr>
          <w:rFonts w:ascii="Times New Roman" w:hAnsi="Times New Roman" w:cs="Times New Roman"/>
          <w:sz w:val="24"/>
          <w:szCs w:val="24"/>
        </w:rPr>
        <w:t>a privatisation des grandes entreprises nationales pour améliorer leur gestion</w:t>
      </w:r>
      <w:r w:rsidR="00770DCE" w:rsidRPr="003364AB">
        <w:rPr>
          <w:rFonts w:ascii="Times New Roman" w:hAnsi="Times New Roman" w:cs="Times New Roman"/>
          <w:sz w:val="24"/>
          <w:szCs w:val="24"/>
        </w:rPr>
        <w:t>, l</w:t>
      </w:r>
      <w:r w:rsidR="004947E8" w:rsidRPr="003364AB">
        <w:rPr>
          <w:rFonts w:ascii="Times New Roman" w:hAnsi="Times New Roman" w:cs="Times New Roman"/>
          <w:sz w:val="24"/>
          <w:szCs w:val="24"/>
        </w:rPr>
        <w:t>e développement d</w:t>
      </w:r>
      <w:r w:rsidR="00770DCE" w:rsidRPr="003364AB">
        <w:rPr>
          <w:rFonts w:ascii="Times New Roman" w:hAnsi="Times New Roman" w:cs="Times New Roman"/>
          <w:sz w:val="24"/>
          <w:szCs w:val="24"/>
        </w:rPr>
        <w:t>es industries de transformation, l</w:t>
      </w:r>
      <w:r w:rsidR="004947E8" w:rsidRPr="003364AB">
        <w:rPr>
          <w:rFonts w:ascii="Times New Roman" w:hAnsi="Times New Roman" w:cs="Times New Roman"/>
          <w:sz w:val="24"/>
          <w:szCs w:val="24"/>
        </w:rPr>
        <w:t xml:space="preserve">e développement des </w:t>
      </w:r>
      <w:r w:rsidR="00770DCE" w:rsidRPr="003364AB">
        <w:rPr>
          <w:rFonts w:ascii="Times New Roman" w:hAnsi="Times New Roman" w:cs="Times New Roman"/>
          <w:sz w:val="24"/>
          <w:szCs w:val="24"/>
        </w:rPr>
        <w:t>petites et moyennes entreprises, l</w:t>
      </w:r>
      <w:r w:rsidR="004947E8" w:rsidRPr="003364AB">
        <w:rPr>
          <w:rFonts w:ascii="Times New Roman" w:hAnsi="Times New Roman" w:cs="Times New Roman"/>
          <w:sz w:val="24"/>
          <w:szCs w:val="24"/>
        </w:rPr>
        <w:t>’exploitation</w:t>
      </w:r>
      <w:r w:rsidR="001130A0" w:rsidRPr="003364AB">
        <w:rPr>
          <w:rFonts w:ascii="Times New Roman" w:hAnsi="Times New Roman" w:cs="Times New Roman"/>
          <w:sz w:val="24"/>
          <w:szCs w:val="24"/>
        </w:rPr>
        <w:t xml:space="preserve"> de nouvelles sources d’énergie, l</w:t>
      </w:r>
      <w:r w:rsidR="004947E8" w:rsidRPr="003364AB">
        <w:rPr>
          <w:rFonts w:ascii="Times New Roman" w:hAnsi="Times New Roman" w:cs="Times New Roman"/>
          <w:sz w:val="24"/>
          <w:szCs w:val="24"/>
        </w:rPr>
        <w:t>a mise en place des mesures plus attractives de création des industries (Initiatives pour la transparence dans les industries extractives ITIE)</w:t>
      </w:r>
      <w:r w:rsidR="001130A0" w:rsidRPr="003364AB">
        <w:rPr>
          <w:rFonts w:ascii="Times New Roman" w:hAnsi="Times New Roman" w:cs="Times New Roman"/>
          <w:sz w:val="24"/>
          <w:szCs w:val="24"/>
        </w:rPr>
        <w:t xml:space="preserve">, </w:t>
      </w:r>
      <w:r w:rsidR="004947E8" w:rsidRPr="003364AB">
        <w:rPr>
          <w:rFonts w:ascii="Times New Roman" w:hAnsi="Times New Roman" w:cs="Times New Roman"/>
          <w:sz w:val="24"/>
          <w:szCs w:val="24"/>
        </w:rPr>
        <w:t>l’allègement des procédures de création des entreprises (Centre des formalités des entreprises CFE, ...)</w:t>
      </w:r>
    </w:p>
    <w:p w14:paraId="743A7700" w14:textId="7259156C" w:rsidR="004E5BE9" w:rsidRPr="003364AB" w:rsidRDefault="001130A0" w:rsidP="00487D19">
      <w:pPr>
        <w:spacing w:after="120"/>
        <w:jc w:val="both"/>
        <w:rPr>
          <w:rFonts w:ascii="Times New Roman" w:hAnsi="Times New Roman" w:cs="Times New Roman"/>
          <w:sz w:val="24"/>
          <w:szCs w:val="24"/>
        </w:rPr>
      </w:pPr>
      <w:r w:rsidRPr="003364AB">
        <w:rPr>
          <w:rFonts w:ascii="Times New Roman" w:hAnsi="Times New Roman" w:cs="Times New Roman"/>
          <w:sz w:val="24"/>
          <w:szCs w:val="24"/>
        </w:rPr>
        <w:t>D</w:t>
      </w:r>
      <w:r w:rsidR="004947E8" w:rsidRPr="003364AB">
        <w:rPr>
          <w:rFonts w:ascii="Times New Roman" w:hAnsi="Times New Roman" w:cs="Times New Roman"/>
          <w:sz w:val="24"/>
          <w:szCs w:val="24"/>
        </w:rPr>
        <w:t>ans les transports</w:t>
      </w:r>
      <w:r w:rsidRPr="003364AB">
        <w:rPr>
          <w:rFonts w:ascii="Times New Roman" w:hAnsi="Times New Roman" w:cs="Times New Roman"/>
          <w:sz w:val="24"/>
          <w:szCs w:val="24"/>
        </w:rPr>
        <w:t>, qu’il soit terrestre, aérien ou maritime, les efforts concernent l</w:t>
      </w:r>
      <w:r w:rsidR="004947E8" w:rsidRPr="003364AB">
        <w:rPr>
          <w:rFonts w:ascii="Times New Roman" w:hAnsi="Times New Roman" w:cs="Times New Roman"/>
          <w:sz w:val="24"/>
          <w:szCs w:val="24"/>
        </w:rPr>
        <w:t xml:space="preserve">a modernisation des voies de communication (routes, </w:t>
      </w:r>
      <w:r w:rsidR="00D41FAC" w:rsidRPr="003364AB">
        <w:rPr>
          <w:rFonts w:ascii="Times New Roman" w:hAnsi="Times New Roman" w:cs="Times New Roman"/>
          <w:sz w:val="24"/>
          <w:szCs w:val="24"/>
        </w:rPr>
        <w:t xml:space="preserve">modernisation de </w:t>
      </w:r>
      <w:r w:rsidR="00487D19" w:rsidRPr="003364AB">
        <w:rPr>
          <w:rFonts w:ascii="Times New Roman" w:hAnsi="Times New Roman" w:cs="Times New Roman"/>
          <w:sz w:val="24"/>
          <w:szCs w:val="24"/>
        </w:rPr>
        <w:t>l’aéroport, et</w:t>
      </w:r>
      <w:r w:rsidR="00D41FAC" w:rsidRPr="003364AB">
        <w:rPr>
          <w:rFonts w:ascii="Times New Roman" w:hAnsi="Times New Roman" w:cs="Times New Roman"/>
          <w:sz w:val="24"/>
          <w:szCs w:val="24"/>
        </w:rPr>
        <w:t xml:space="preserve"> du </w:t>
      </w:r>
      <w:r w:rsidR="004947E8" w:rsidRPr="003364AB">
        <w:rPr>
          <w:rFonts w:ascii="Times New Roman" w:hAnsi="Times New Roman" w:cs="Times New Roman"/>
          <w:sz w:val="24"/>
          <w:szCs w:val="24"/>
        </w:rPr>
        <w:t>port autonome de Lomé</w:t>
      </w:r>
      <w:r w:rsidR="00326D24" w:rsidRPr="003364AB">
        <w:rPr>
          <w:rFonts w:ascii="Times New Roman" w:hAnsi="Times New Roman" w:cs="Times New Roman"/>
          <w:sz w:val="24"/>
          <w:szCs w:val="24"/>
        </w:rPr>
        <w:t>, le port de pêche et le troisième quai, LTC</w:t>
      </w:r>
      <w:r w:rsidR="004947E8" w:rsidRPr="003364AB">
        <w:rPr>
          <w:rFonts w:ascii="Times New Roman" w:hAnsi="Times New Roman" w:cs="Times New Roman"/>
          <w:sz w:val="24"/>
          <w:szCs w:val="24"/>
        </w:rPr>
        <w:t>…)</w:t>
      </w:r>
      <w:r w:rsidR="00E46D8D" w:rsidRPr="003364AB">
        <w:rPr>
          <w:rFonts w:ascii="Times New Roman" w:hAnsi="Times New Roman" w:cs="Times New Roman"/>
          <w:sz w:val="24"/>
          <w:szCs w:val="24"/>
        </w:rPr>
        <w:t>, l</w:t>
      </w:r>
      <w:r w:rsidR="004947E8" w:rsidRPr="003364AB">
        <w:rPr>
          <w:rFonts w:ascii="Times New Roman" w:hAnsi="Times New Roman" w:cs="Times New Roman"/>
          <w:sz w:val="24"/>
          <w:szCs w:val="24"/>
        </w:rPr>
        <w:t>e renforcement et l’extension du réseau routier</w:t>
      </w:r>
      <w:r w:rsidR="00487D19" w:rsidRPr="003364AB">
        <w:rPr>
          <w:rFonts w:ascii="Times New Roman" w:hAnsi="Times New Roman" w:cs="Times New Roman"/>
          <w:sz w:val="24"/>
          <w:szCs w:val="24"/>
        </w:rPr>
        <w:t xml:space="preserve">. </w:t>
      </w:r>
      <w:r w:rsidR="00E46D8D" w:rsidRPr="003364AB">
        <w:rPr>
          <w:rFonts w:ascii="Times New Roman" w:hAnsi="Times New Roman" w:cs="Times New Roman"/>
          <w:sz w:val="24"/>
          <w:szCs w:val="24"/>
        </w:rPr>
        <w:t xml:space="preserve">Les pistes rurales font l’objet d’un effort soutenu pour désenclaver les zones rurales et faciliter l’acheminement </w:t>
      </w:r>
      <w:r w:rsidR="00B4758E" w:rsidRPr="003364AB">
        <w:rPr>
          <w:rFonts w:ascii="Times New Roman" w:hAnsi="Times New Roman" w:cs="Times New Roman"/>
          <w:sz w:val="24"/>
          <w:szCs w:val="24"/>
        </w:rPr>
        <w:t>des produits.</w:t>
      </w:r>
    </w:p>
    <w:p w14:paraId="09684344" w14:textId="033A85B2" w:rsidR="007D5ACD" w:rsidRPr="003364AB" w:rsidRDefault="004E5BE9" w:rsidP="00487D19">
      <w:pPr>
        <w:spacing w:after="120"/>
        <w:jc w:val="both"/>
        <w:rPr>
          <w:rFonts w:ascii="Times New Roman" w:hAnsi="Times New Roman" w:cs="Times New Roman"/>
          <w:sz w:val="24"/>
          <w:szCs w:val="24"/>
        </w:rPr>
      </w:pPr>
      <w:r w:rsidRPr="003364AB">
        <w:rPr>
          <w:rFonts w:ascii="Times New Roman" w:hAnsi="Times New Roman" w:cs="Times New Roman"/>
          <w:sz w:val="24"/>
          <w:szCs w:val="24"/>
        </w:rPr>
        <w:t xml:space="preserve">Au </w:t>
      </w:r>
      <w:r w:rsidR="003C4A42" w:rsidRPr="003364AB">
        <w:rPr>
          <w:rFonts w:ascii="Times New Roman" w:hAnsi="Times New Roman" w:cs="Times New Roman"/>
          <w:sz w:val="24"/>
          <w:szCs w:val="24"/>
        </w:rPr>
        <w:t xml:space="preserve">demeurant, </w:t>
      </w:r>
      <w:r w:rsidRPr="003364AB">
        <w:rPr>
          <w:rFonts w:ascii="Times New Roman" w:hAnsi="Times New Roman" w:cs="Times New Roman"/>
          <w:sz w:val="24"/>
          <w:szCs w:val="24"/>
        </w:rPr>
        <w:t xml:space="preserve">dire que les autorités parlent seulement et ne font rien </w:t>
      </w:r>
      <w:r w:rsidR="004C006B">
        <w:rPr>
          <w:rFonts w:ascii="Times New Roman" w:hAnsi="Times New Roman" w:cs="Times New Roman"/>
          <w:sz w:val="24"/>
          <w:szCs w:val="24"/>
        </w:rPr>
        <w:t>n’</w:t>
      </w:r>
      <w:r w:rsidRPr="003364AB">
        <w:rPr>
          <w:rFonts w:ascii="Times New Roman" w:hAnsi="Times New Roman" w:cs="Times New Roman"/>
          <w:sz w:val="24"/>
          <w:szCs w:val="24"/>
        </w:rPr>
        <w:t xml:space="preserve">est </w:t>
      </w:r>
      <w:r w:rsidR="004C006B">
        <w:rPr>
          <w:rFonts w:ascii="Times New Roman" w:hAnsi="Times New Roman" w:cs="Times New Roman"/>
          <w:sz w:val="24"/>
          <w:szCs w:val="24"/>
        </w:rPr>
        <w:t>pas la réalité</w:t>
      </w:r>
      <w:r w:rsidRPr="003364AB">
        <w:rPr>
          <w:rFonts w:ascii="Times New Roman" w:hAnsi="Times New Roman" w:cs="Times New Roman"/>
          <w:sz w:val="24"/>
          <w:szCs w:val="24"/>
        </w:rPr>
        <w:t>. Les efforts sont visibles</w:t>
      </w:r>
      <w:r w:rsidR="003E0B31" w:rsidRPr="003364AB">
        <w:rPr>
          <w:rFonts w:ascii="Times New Roman" w:hAnsi="Times New Roman" w:cs="Times New Roman"/>
          <w:sz w:val="24"/>
          <w:szCs w:val="24"/>
        </w:rPr>
        <w:t xml:space="preserve"> dans tous les secteurs économiques</w:t>
      </w:r>
      <w:r w:rsidRPr="003364AB">
        <w:rPr>
          <w:rFonts w:ascii="Times New Roman" w:hAnsi="Times New Roman" w:cs="Times New Roman"/>
          <w:sz w:val="24"/>
          <w:szCs w:val="24"/>
        </w:rPr>
        <w:t>. Nous pouvons affi</w:t>
      </w:r>
      <w:r w:rsidR="003E0B31" w:rsidRPr="003364AB">
        <w:rPr>
          <w:rFonts w:ascii="Times New Roman" w:hAnsi="Times New Roman" w:cs="Times New Roman"/>
          <w:sz w:val="24"/>
          <w:szCs w:val="24"/>
        </w:rPr>
        <w:t>r</w:t>
      </w:r>
      <w:r w:rsidRPr="003364AB">
        <w:rPr>
          <w:rFonts w:ascii="Times New Roman" w:hAnsi="Times New Roman" w:cs="Times New Roman"/>
          <w:sz w:val="24"/>
          <w:szCs w:val="24"/>
        </w:rPr>
        <w:t xml:space="preserve">mer </w:t>
      </w:r>
      <w:r w:rsidR="003E0B31" w:rsidRPr="003364AB">
        <w:rPr>
          <w:rFonts w:ascii="Times New Roman" w:hAnsi="Times New Roman" w:cs="Times New Roman"/>
          <w:sz w:val="24"/>
          <w:szCs w:val="24"/>
        </w:rPr>
        <w:t xml:space="preserve">comme le PM </w:t>
      </w:r>
      <w:r w:rsidRPr="003364AB">
        <w:rPr>
          <w:rFonts w:ascii="Times New Roman" w:hAnsi="Times New Roman" w:cs="Times New Roman"/>
          <w:sz w:val="24"/>
          <w:szCs w:val="24"/>
        </w:rPr>
        <w:t>sans nous tromper que le Togo</w:t>
      </w:r>
      <w:r w:rsidR="003E0B31" w:rsidRPr="003364AB">
        <w:rPr>
          <w:rFonts w:ascii="Times New Roman" w:hAnsi="Times New Roman" w:cs="Times New Roman"/>
          <w:sz w:val="24"/>
          <w:szCs w:val="24"/>
        </w:rPr>
        <w:t xml:space="preserve"> est en route pour son émergence.</w:t>
      </w:r>
    </w:p>
    <w:p w14:paraId="7FE946F0" w14:textId="77777777" w:rsidR="00662837" w:rsidRPr="003364AB" w:rsidRDefault="00662837" w:rsidP="00334A42">
      <w:pPr>
        <w:spacing w:after="120"/>
        <w:jc w:val="right"/>
        <w:rPr>
          <w:rFonts w:ascii="Times New Roman" w:hAnsi="Times New Roman" w:cs="Times New Roman"/>
          <w:sz w:val="24"/>
          <w:szCs w:val="24"/>
        </w:rPr>
      </w:pPr>
    </w:p>
    <w:p w14:paraId="33537114" w14:textId="58FC15B4" w:rsidR="007D5ACD" w:rsidRPr="003364AB" w:rsidRDefault="00662837" w:rsidP="00662837">
      <w:pPr>
        <w:rPr>
          <w:rFonts w:ascii="Calibri" w:eastAsia="Calibri" w:hAnsi="Calibri" w:cs="Times New Roman"/>
          <w:b/>
          <w:sz w:val="23"/>
          <w:szCs w:val="23"/>
          <w:u w:val="single"/>
        </w:rPr>
      </w:pPr>
      <w:r w:rsidRPr="003364AB">
        <w:rPr>
          <w:rFonts w:ascii="Calibri" w:eastAsia="Calibri" w:hAnsi="Calibri" w:cs="Times New Roman"/>
          <w:b/>
          <w:sz w:val="23"/>
          <w:szCs w:val="23"/>
          <w:u w:val="single"/>
        </w:rPr>
        <w:t>Grille de correction</w:t>
      </w:r>
    </w:p>
    <w:tbl>
      <w:tblPr>
        <w:tblW w:w="10437" w:type="dxa"/>
        <w:tblInd w:w="15" w:type="dxa"/>
        <w:tblLayout w:type="fixed"/>
        <w:tblCellMar>
          <w:left w:w="85" w:type="dxa"/>
          <w:right w:w="85" w:type="dxa"/>
        </w:tblCellMar>
        <w:tblLook w:val="04A0" w:firstRow="1" w:lastRow="0" w:firstColumn="1" w:lastColumn="0" w:noHBand="0" w:noVBand="1"/>
      </w:tblPr>
      <w:tblGrid>
        <w:gridCol w:w="1540"/>
        <w:gridCol w:w="2693"/>
        <w:gridCol w:w="4962"/>
        <w:gridCol w:w="1242"/>
      </w:tblGrid>
      <w:tr w:rsidR="004264C6" w:rsidRPr="004264C6" w14:paraId="2196C02F" w14:textId="77777777" w:rsidTr="004264C6">
        <w:tc>
          <w:tcPr>
            <w:tcW w:w="1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823AAF" w14:textId="77777777" w:rsidR="00DA4750" w:rsidRPr="004264C6" w:rsidRDefault="00DA4750" w:rsidP="00F47453">
            <w:pPr>
              <w:rPr>
                <w:rFonts w:ascii="Times New Roman" w:eastAsia="Calibri" w:hAnsi="Times New Roman" w:cs="Times New Roman"/>
              </w:rPr>
            </w:pPr>
            <w:r w:rsidRPr="004264C6">
              <w:rPr>
                <w:rFonts w:ascii="Times New Roman" w:eastAsia="Times New Roman" w:hAnsi="Times New Roman" w:cs="Times New Roman"/>
                <w:b/>
              </w:rPr>
              <w:t xml:space="preserve">Critères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122304" w14:textId="77777777" w:rsidR="00DA4750" w:rsidRPr="004264C6" w:rsidRDefault="00DA4750" w:rsidP="00F47453">
            <w:pPr>
              <w:rPr>
                <w:rFonts w:ascii="Times New Roman" w:eastAsia="Calibri" w:hAnsi="Times New Roman" w:cs="Times New Roman"/>
              </w:rPr>
            </w:pPr>
            <w:r w:rsidRPr="004264C6">
              <w:rPr>
                <w:rFonts w:ascii="Times New Roman" w:eastAsia="Times New Roman" w:hAnsi="Times New Roman" w:cs="Times New Roman"/>
                <w:b/>
              </w:rPr>
              <w:t>Indicateurs</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D62951" w14:textId="77777777" w:rsidR="00DA4750" w:rsidRPr="004264C6" w:rsidRDefault="00DA4750" w:rsidP="00F47453">
            <w:pPr>
              <w:rPr>
                <w:rFonts w:ascii="Times New Roman" w:eastAsia="Calibri" w:hAnsi="Times New Roman" w:cs="Times New Roman"/>
              </w:rPr>
            </w:pPr>
            <w:r w:rsidRPr="004264C6">
              <w:rPr>
                <w:rFonts w:ascii="Times New Roman" w:eastAsia="Times New Roman" w:hAnsi="Times New Roman" w:cs="Times New Roman"/>
                <w:b/>
              </w:rPr>
              <w:t>Indices</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BF29A" w14:textId="77777777" w:rsidR="00DA4750" w:rsidRPr="004264C6" w:rsidRDefault="00DA4750" w:rsidP="00F47453">
            <w:pPr>
              <w:rPr>
                <w:rFonts w:ascii="Times New Roman" w:eastAsia="Calibri" w:hAnsi="Times New Roman" w:cs="Times New Roman"/>
              </w:rPr>
            </w:pPr>
            <w:r w:rsidRPr="004264C6">
              <w:rPr>
                <w:rFonts w:ascii="Times New Roman" w:eastAsia="Times New Roman" w:hAnsi="Times New Roman" w:cs="Times New Roman"/>
                <w:b/>
              </w:rPr>
              <w:t xml:space="preserve">Barème </w:t>
            </w:r>
          </w:p>
        </w:tc>
      </w:tr>
      <w:tr w:rsidR="004264C6" w:rsidRPr="004264C6" w14:paraId="79EF8F75" w14:textId="77777777" w:rsidTr="004264C6">
        <w:trPr>
          <w:trHeight w:val="784"/>
        </w:trPr>
        <w:tc>
          <w:tcPr>
            <w:tcW w:w="15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F57946E" w14:textId="77777777" w:rsidR="00DA4750" w:rsidRPr="004264C6" w:rsidRDefault="00DA4750" w:rsidP="00F47453">
            <w:pPr>
              <w:rPr>
                <w:rFonts w:ascii="Times New Roman" w:eastAsia="Calibri" w:hAnsi="Times New Roman" w:cs="Times New Roman"/>
                <w:b/>
                <w:bCs/>
              </w:rPr>
            </w:pPr>
            <w:r w:rsidRPr="004264C6">
              <w:rPr>
                <w:rFonts w:ascii="Times New Roman" w:eastAsia="Times New Roman" w:hAnsi="Times New Roman" w:cs="Times New Roman"/>
              </w:rPr>
              <w:t xml:space="preserve">                                           </w:t>
            </w:r>
            <w:r w:rsidRPr="004264C6">
              <w:rPr>
                <w:rFonts w:ascii="Times New Roman" w:eastAsia="Times New Roman" w:hAnsi="Times New Roman" w:cs="Times New Roman"/>
                <w:b/>
                <w:bCs/>
              </w:rPr>
              <w:t>Pertinence</w:t>
            </w:r>
          </w:p>
          <w:p w14:paraId="4DE61321" w14:textId="77777777" w:rsidR="00DA4750" w:rsidRPr="004264C6" w:rsidRDefault="00DA4750" w:rsidP="00F47453">
            <w:pPr>
              <w:rPr>
                <w:rFonts w:ascii="Times New Roman" w:eastAsia="Calibri" w:hAnsi="Times New Roman" w:cs="Times New Roman"/>
                <w:b/>
                <w:bCs/>
              </w:rPr>
            </w:pPr>
            <w:r w:rsidRPr="004264C6">
              <w:rPr>
                <w:rFonts w:ascii="Times New Roman" w:eastAsia="Times New Roman" w:hAnsi="Times New Roman" w:cs="Times New Roman"/>
              </w:rPr>
              <w:t xml:space="preserve"> </w:t>
            </w:r>
            <w:r w:rsidRPr="004264C6">
              <w:rPr>
                <w:rFonts w:ascii="Times New Roman" w:eastAsia="Times New Roman" w:hAnsi="Times New Roman" w:cs="Times New Roman"/>
                <w:b/>
                <w:bCs/>
              </w:rPr>
              <w:t xml:space="preserve">                  </w:t>
            </w:r>
          </w:p>
          <w:p w14:paraId="0E78CAA8" w14:textId="77777777" w:rsidR="00DA4750" w:rsidRPr="004264C6" w:rsidRDefault="00DA4750" w:rsidP="00F47453">
            <w:pPr>
              <w:rPr>
                <w:rFonts w:ascii="Times New Roman" w:eastAsia="Calibri" w:hAnsi="Times New Roman" w:cs="Times New Roman"/>
              </w:rPr>
            </w:pPr>
          </w:p>
          <w:p w14:paraId="4B035790" w14:textId="77777777" w:rsidR="00DA4750" w:rsidRPr="004264C6" w:rsidRDefault="00DA4750" w:rsidP="00F47453">
            <w:pPr>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43028E" w14:textId="77777777" w:rsidR="00DA4750" w:rsidRPr="004264C6" w:rsidRDefault="00DA4750" w:rsidP="00F47453">
            <w:pPr>
              <w:spacing w:after="200" w:line="276" w:lineRule="auto"/>
              <w:rPr>
                <w:rFonts w:ascii="Times New Roman" w:eastAsia="Calibri" w:hAnsi="Times New Roman" w:cs="Times New Roman"/>
              </w:rPr>
            </w:pPr>
            <w:r w:rsidRPr="004264C6">
              <w:rPr>
                <w:rFonts w:ascii="Times New Roman" w:eastAsia="Times New Roman" w:hAnsi="Times New Roman" w:cs="Times New Roman"/>
              </w:rPr>
              <w:t>Production conforme au support</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5FA38" w14:textId="77777777" w:rsidR="00DA4750" w:rsidRPr="004264C6" w:rsidRDefault="00DA4750" w:rsidP="00F47453">
            <w:pPr>
              <w:spacing w:after="0" w:line="240" w:lineRule="auto"/>
              <w:rPr>
                <w:rFonts w:ascii="Times New Roman" w:eastAsia="Calibri" w:hAnsi="Times New Roman" w:cs="Times New Roman"/>
              </w:rPr>
            </w:pPr>
            <w:r w:rsidRPr="004264C6">
              <w:rPr>
                <w:rFonts w:ascii="Times New Roman" w:eastAsia="Calibri" w:hAnsi="Times New Roman" w:cs="Times New Roman"/>
              </w:rPr>
              <w:t>Prise en compte de la déclaration du premier Ministre</w:t>
            </w:r>
          </w:p>
          <w:p w14:paraId="611D211D" w14:textId="77777777" w:rsidR="00DA4750" w:rsidRPr="004264C6" w:rsidRDefault="00DA4750" w:rsidP="00F47453">
            <w:pPr>
              <w:spacing w:after="0" w:line="240" w:lineRule="auto"/>
              <w:rPr>
                <w:rFonts w:ascii="Times New Roman" w:eastAsia="Calibri" w:hAnsi="Times New Roman" w:cs="Times New Roman"/>
              </w:rPr>
            </w:pPr>
            <w:r w:rsidRPr="004264C6">
              <w:rPr>
                <w:rFonts w:ascii="Times New Roman" w:eastAsia="Calibri" w:hAnsi="Times New Roman" w:cs="Times New Roman"/>
              </w:rPr>
              <w:t>Et de la déclaration de la tante</w:t>
            </w:r>
          </w:p>
          <w:p w14:paraId="358C4F85" w14:textId="77777777" w:rsidR="00DA4750" w:rsidRPr="004264C6" w:rsidRDefault="00DA4750" w:rsidP="00F47453">
            <w:pPr>
              <w:spacing w:after="0" w:line="240" w:lineRule="auto"/>
              <w:rPr>
                <w:rFonts w:ascii="Times New Roman" w:eastAsia="Arial" w:hAnsi="Times New Roman" w:cs="Times New Roman"/>
              </w:rPr>
            </w:pP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37010" w14:textId="77777777" w:rsidR="00DA4750" w:rsidRPr="004264C6" w:rsidRDefault="00DA4750" w:rsidP="00F47453">
            <w:pPr>
              <w:rPr>
                <w:rFonts w:ascii="Times New Roman" w:eastAsia="Calibri" w:hAnsi="Times New Roman" w:cs="Times New Roman"/>
              </w:rPr>
            </w:pPr>
          </w:p>
          <w:p w14:paraId="647F1257" w14:textId="77777777" w:rsidR="00DA4750" w:rsidRPr="004264C6" w:rsidRDefault="00DA4750" w:rsidP="00F47453">
            <w:pPr>
              <w:rPr>
                <w:rFonts w:ascii="Times New Roman" w:eastAsia="Calibri" w:hAnsi="Times New Roman" w:cs="Times New Roman"/>
                <w:b/>
              </w:rPr>
            </w:pPr>
            <w:r w:rsidRPr="004264C6">
              <w:rPr>
                <w:rFonts w:ascii="Times New Roman" w:eastAsia="Calibri" w:hAnsi="Times New Roman" w:cs="Times New Roman"/>
                <w:b/>
              </w:rPr>
              <w:t>0,5pt</w:t>
            </w:r>
          </w:p>
        </w:tc>
      </w:tr>
      <w:tr w:rsidR="004264C6" w:rsidRPr="004264C6" w14:paraId="3D8110F5" w14:textId="77777777" w:rsidTr="004264C6">
        <w:trPr>
          <w:trHeight w:val="713"/>
        </w:trPr>
        <w:tc>
          <w:tcPr>
            <w:tcW w:w="1540" w:type="dxa"/>
            <w:vMerge/>
            <w:tcBorders>
              <w:left w:val="single" w:sz="4" w:space="0" w:color="000000"/>
              <w:right w:val="single" w:sz="4" w:space="0" w:color="000000"/>
            </w:tcBorders>
            <w:shd w:val="clear" w:color="000000" w:fill="FFFFFF"/>
            <w:tcMar>
              <w:left w:w="108" w:type="dxa"/>
              <w:right w:w="108" w:type="dxa"/>
            </w:tcMar>
            <w:vAlign w:val="center"/>
          </w:tcPr>
          <w:p w14:paraId="765F855E" w14:textId="77777777" w:rsidR="00DA4750" w:rsidRPr="004264C6" w:rsidRDefault="00DA4750" w:rsidP="00F47453">
            <w:pPr>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8C6FBE" w14:textId="77777777" w:rsidR="00DA4750" w:rsidRPr="004264C6" w:rsidRDefault="00DA4750" w:rsidP="00F47453">
            <w:pPr>
              <w:spacing w:after="200" w:line="276" w:lineRule="auto"/>
              <w:rPr>
                <w:rFonts w:ascii="Times New Roman" w:eastAsia="Calibri" w:hAnsi="Times New Roman" w:cs="Times New Roman"/>
              </w:rPr>
            </w:pPr>
            <w:r w:rsidRPr="004264C6">
              <w:rPr>
                <w:rFonts w:ascii="Times New Roman" w:eastAsia="Times New Roman" w:hAnsi="Times New Roman" w:cs="Times New Roman"/>
              </w:rPr>
              <w:t xml:space="preserve">Production conforme à la consigne </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A7AAF6" w14:textId="0DED1F8A" w:rsidR="00DA4750" w:rsidRPr="004264C6" w:rsidRDefault="00DA4750" w:rsidP="00F47453">
            <w:pPr>
              <w:rPr>
                <w:rFonts w:ascii="Times New Roman" w:eastAsia="Calibri" w:hAnsi="Times New Roman" w:cs="Times New Roman"/>
              </w:rPr>
            </w:pPr>
            <w:r w:rsidRPr="004264C6">
              <w:rPr>
                <w:rFonts w:ascii="Times New Roman" w:eastAsia="Calibri" w:hAnsi="Times New Roman" w:cs="Times New Roman"/>
              </w:rPr>
              <w:t>L’élève montre que les déclarations du PM ne sont pas fausses en s’appuyant sur ses leçons, sur ses connaissances personnelles et sur des exemples précis</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565829" w14:textId="77777777" w:rsidR="00DA4750" w:rsidRPr="004264C6" w:rsidRDefault="00DA4750" w:rsidP="00F47453">
            <w:pPr>
              <w:rPr>
                <w:rFonts w:ascii="Times New Roman" w:eastAsia="Calibri" w:hAnsi="Times New Roman" w:cs="Times New Roman"/>
              </w:rPr>
            </w:pPr>
            <w:r w:rsidRPr="004264C6">
              <w:rPr>
                <w:rFonts w:ascii="Times New Roman" w:eastAsia="Times New Roman" w:hAnsi="Times New Roman" w:cs="Times New Roman"/>
                <w:b/>
              </w:rPr>
              <w:t>0,5pt</w:t>
            </w:r>
          </w:p>
        </w:tc>
      </w:tr>
      <w:tr w:rsidR="004264C6" w:rsidRPr="004264C6" w14:paraId="613CAD04" w14:textId="77777777" w:rsidTr="004264C6">
        <w:trPr>
          <w:trHeight w:val="703"/>
        </w:trPr>
        <w:tc>
          <w:tcPr>
            <w:tcW w:w="1540" w:type="dxa"/>
            <w:vMerge/>
            <w:tcBorders>
              <w:left w:val="single" w:sz="4" w:space="0" w:color="000000"/>
              <w:right w:val="single" w:sz="4" w:space="0" w:color="000000"/>
            </w:tcBorders>
            <w:shd w:val="clear" w:color="000000" w:fill="FFFFFF"/>
            <w:tcMar>
              <w:left w:w="108" w:type="dxa"/>
              <w:right w:w="108" w:type="dxa"/>
            </w:tcMar>
            <w:vAlign w:val="center"/>
          </w:tcPr>
          <w:p w14:paraId="1B746EB5" w14:textId="77777777" w:rsidR="00DA4750" w:rsidRPr="004264C6" w:rsidRDefault="00DA4750" w:rsidP="00F47453">
            <w:pPr>
              <w:rPr>
                <w:rFonts w:ascii="Times New Roman" w:eastAsia="Calibri" w:hAnsi="Times New Roman" w:cs="Times New Roman"/>
              </w:rPr>
            </w:pPr>
          </w:p>
        </w:tc>
        <w:tc>
          <w:tcPr>
            <w:tcW w:w="2693"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CC7D837" w14:textId="77777777" w:rsidR="00DA4750" w:rsidRPr="004264C6" w:rsidRDefault="00DA4750" w:rsidP="00F47453">
            <w:pPr>
              <w:spacing w:after="200" w:line="276" w:lineRule="auto"/>
              <w:rPr>
                <w:rFonts w:ascii="Times New Roman" w:eastAsia="Calibri" w:hAnsi="Times New Roman" w:cs="Times New Roman"/>
              </w:rPr>
            </w:pPr>
            <w:r w:rsidRPr="004264C6">
              <w:rPr>
                <w:rFonts w:ascii="Times New Roman" w:eastAsia="Times New Roman" w:hAnsi="Times New Roman" w:cs="Times New Roman"/>
              </w:rPr>
              <w:t xml:space="preserve">Justesse / réponses appropriées (au regard de la consigne) </w:t>
            </w:r>
          </w:p>
        </w:tc>
        <w:tc>
          <w:tcPr>
            <w:tcW w:w="4962"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79BE943D" w14:textId="77777777" w:rsidR="00DA4750" w:rsidRPr="004264C6" w:rsidRDefault="00DA4750" w:rsidP="00F47453">
            <w:pPr>
              <w:spacing w:after="0"/>
              <w:rPr>
                <w:rFonts w:ascii="Times New Roman" w:eastAsia="Calibri" w:hAnsi="Times New Roman" w:cs="Times New Roman"/>
              </w:rPr>
            </w:pPr>
            <w:r w:rsidRPr="004264C6">
              <w:rPr>
                <w:rFonts w:ascii="Times New Roman" w:eastAsia="Calibri" w:hAnsi="Times New Roman" w:cs="Times New Roman"/>
              </w:rPr>
              <w:t xml:space="preserve">Le candidat relève les efforts accomplis dans les domaines de l’agriculture, de l’industrie et des transports pour le développement économique du pays : </w:t>
            </w:r>
          </w:p>
          <w:p w14:paraId="1F49D555" w14:textId="77777777" w:rsidR="00DA4750" w:rsidRPr="004264C6" w:rsidRDefault="00DA4750" w:rsidP="00DA4750">
            <w:pPr>
              <w:pStyle w:val="Paragraphedeliste"/>
              <w:numPr>
                <w:ilvl w:val="0"/>
                <w:numId w:val="13"/>
              </w:numPr>
              <w:spacing w:after="0"/>
              <w:rPr>
                <w:rFonts w:ascii="Times New Roman" w:eastAsia="Calibri" w:hAnsi="Times New Roman" w:cs="Times New Roman"/>
                <w:b/>
                <w:bCs/>
              </w:rPr>
            </w:pPr>
            <w:r w:rsidRPr="004264C6">
              <w:rPr>
                <w:rFonts w:ascii="Times New Roman" w:eastAsia="Calibri" w:hAnsi="Times New Roman" w:cs="Times New Roman"/>
                <w:b/>
                <w:bCs/>
              </w:rPr>
              <w:t xml:space="preserve">Les efforts de modernisation de l’agriculture au Togo </w:t>
            </w:r>
          </w:p>
          <w:p w14:paraId="6E89EA61" w14:textId="77777777" w:rsidR="00DA4750" w:rsidRPr="004264C6" w:rsidRDefault="00DA4750" w:rsidP="00F47453">
            <w:pPr>
              <w:spacing w:after="0"/>
              <w:rPr>
                <w:rFonts w:ascii="Times New Roman" w:eastAsia="Calibri" w:hAnsi="Times New Roman" w:cs="Times New Roman"/>
              </w:rPr>
            </w:pPr>
            <w:r w:rsidRPr="004264C6">
              <w:rPr>
                <w:rFonts w:ascii="Times New Roman" w:eastAsia="Calibri" w:hAnsi="Times New Roman" w:cs="Times New Roman"/>
              </w:rPr>
              <w:t>-Réformes institutionnelles (la création des ministères dédiées à l’agriculture et à l’industrie) </w:t>
            </w:r>
          </w:p>
          <w:p w14:paraId="3BF17689" w14:textId="77777777" w:rsidR="00DA4750" w:rsidRPr="004264C6" w:rsidRDefault="00DA4750" w:rsidP="00F47453">
            <w:pPr>
              <w:spacing w:after="0"/>
              <w:rPr>
                <w:rFonts w:ascii="Times New Roman" w:eastAsia="Calibri" w:hAnsi="Times New Roman" w:cs="Times New Roman"/>
              </w:rPr>
            </w:pPr>
            <w:r w:rsidRPr="004264C6">
              <w:rPr>
                <w:rFonts w:ascii="Times New Roman" w:eastAsia="Calibri" w:hAnsi="Times New Roman" w:cs="Times New Roman"/>
              </w:rPr>
              <w:t xml:space="preserve">Emergence ; </w:t>
            </w:r>
          </w:p>
          <w:p w14:paraId="395D43CE" w14:textId="77777777" w:rsidR="00DA4750" w:rsidRPr="004264C6" w:rsidRDefault="00DA4750" w:rsidP="00F47453">
            <w:pPr>
              <w:pStyle w:val="texte"/>
              <w:shd w:val="clear" w:color="auto" w:fill="FFFFFF"/>
              <w:spacing w:before="0" w:beforeAutospacing="0"/>
              <w:jc w:val="both"/>
              <w:rPr>
                <w:sz w:val="22"/>
                <w:szCs w:val="22"/>
              </w:rPr>
            </w:pPr>
            <w:r w:rsidRPr="004264C6">
              <w:rPr>
                <w:rFonts w:eastAsia="Calibri"/>
                <w:sz w:val="22"/>
                <w:szCs w:val="22"/>
              </w:rPr>
              <w:t>-la politique agricole, la réforme agro foncière</w:t>
            </w:r>
            <w:proofErr w:type="gramStart"/>
            <w:r w:rsidRPr="004264C6">
              <w:rPr>
                <w:rFonts w:eastAsia="Calibri"/>
                <w:sz w:val="22"/>
                <w:szCs w:val="22"/>
              </w:rPr>
              <w:t>, ,</w:t>
            </w:r>
            <w:proofErr w:type="gramEnd"/>
            <w:r w:rsidRPr="004264C6">
              <w:rPr>
                <w:rFonts w:eastAsia="Calibri"/>
                <w:sz w:val="22"/>
                <w:szCs w:val="22"/>
              </w:rPr>
              <w:t xml:space="preserve"> la révolution verte, l’agroforesterie, VHR, conservation, transformations, production vivrière, produits de rente, les projets, les institutions financières, agropoles, ZAAP, </w:t>
            </w:r>
            <w:r w:rsidRPr="004264C6">
              <w:rPr>
                <w:sz w:val="22"/>
                <w:szCs w:val="22"/>
              </w:rPr>
              <w:t xml:space="preserve">la recherche agricole, la mécanisation, l’utilisation d’engrais, le développement des chaines de valeur agricoles, l’émergence d’agro-entrepreneurs, foires agricoles. </w:t>
            </w:r>
          </w:p>
          <w:p w14:paraId="49FF0E1A" w14:textId="77777777" w:rsidR="00DA4750" w:rsidRPr="004264C6" w:rsidRDefault="00DA4750" w:rsidP="00DA4750">
            <w:pPr>
              <w:pStyle w:val="Paragraphedeliste"/>
              <w:numPr>
                <w:ilvl w:val="0"/>
                <w:numId w:val="13"/>
              </w:numPr>
              <w:spacing w:after="0"/>
              <w:rPr>
                <w:rFonts w:ascii="Times New Roman" w:eastAsia="Calibri" w:hAnsi="Times New Roman" w:cs="Times New Roman"/>
                <w:b/>
                <w:bCs/>
              </w:rPr>
            </w:pPr>
            <w:r w:rsidRPr="004264C6">
              <w:rPr>
                <w:rFonts w:ascii="Times New Roman" w:eastAsia="Calibri" w:hAnsi="Times New Roman" w:cs="Times New Roman"/>
                <w:b/>
                <w:bCs/>
              </w:rPr>
              <w:t xml:space="preserve">Les efforts de modernisation de l’industrie au Togo </w:t>
            </w:r>
          </w:p>
          <w:p w14:paraId="58CCD43C" w14:textId="77777777" w:rsidR="00DA4750" w:rsidRPr="004264C6" w:rsidRDefault="00DA4750" w:rsidP="00F47453">
            <w:pPr>
              <w:pStyle w:val="texte"/>
              <w:shd w:val="clear" w:color="auto" w:fill="FFFFFF"/>
              <w:spacing w:before="0" w:beforeAutospacing="0"/>
              <w:jc w:val="both"/>
              <w:rPr>
                <w:rFonts w:eastAsia="Calibri"/>
                <w:sz w:val="22"/>
                <w:szCs w:val="22"/>
              </w:rPr>
            </w:pPr>
            <w:r w:rsidRPr="004264C6">
              <w:rPr>
                <w:rFonts w:eastAsia="Calibri"/>
                <w:sz w:val="22"/>
                <w:szCs w:val="22"/>
              </w:rPr>
              <w:t xml:space="preserve">Industrie, </w:t>
            </w:r>
            <w:r w:rsidRPr="004264C6">
              <w:rPr>
                <w:sz w:val="22"/>
                <w:szCs w:val="22"/>
              </w:rPr>
              <w:t xml:space="preserve">sources d’énergie, hydroélectricité, le solaire, </w:t>
            </w:r>
            <w:r w:rsidRPr="004264C6">
              <w:rPr>
                <w:rFonts w:eastAsia="Calibri"/>
                <w:sz w:val="22"/>
                <w:szCs w:val="22"/>
              </w:rPr>
              <w:t xml:space="preserve">industries extractives, industries agroalimentaires, industries chimiques, industries chimiques, industries </w:t>
            </w:r>
            <w:proofErr w:type="gramStart"/>
            <w:r w:rsidRPr="004264C6">
              <w:rPr>
                <w:rFonts w:eastAsia="Calibri"/>
                <w:sz w:val="22"/>
                <w:szCs w:val="22"/>
              </w:rPr>
              <w:t>d’égrenage,  zone</w:t>
            </w:r>
            <w:proofErr w:type="gramEnd"/>
            <w:r w:rsidRPr="004264C6">
              <w:rPr>
                <w:rFonts w:eastAsia="Calibri"/>
                <w:sz w:val="22"/>
                <w:szCs w:val="22"/>
              </w:rPr>
              <w:t xml:space="preserve"> franche industrielle, plateforme industrielle, produits bruts, semi- transformation, privatisation, agro-industries, industries intégrées </w:t>
            </w:r>
          </w:p>
          <w:p w14:paraId="44F6E501" w14:textId="77777777" w:rsidR="00DA4750" w:rsidRPr="004264C6" w:rsidRDefault="00DA4750" w:rsidP="00DA4750">
            <w:pPr>
              <w:pStyle w:val="Paragraphedeliste"/>
              <w:numPr>
                <w:ilvl w:val="0"/>
                <w:numId w:val="13"/>
              </w:numPr>
              <w:spacing w:after="0"/>
              <w:rPr>
                <w:rFonts w:ascii="Times New Roman" w:eastAsia="Calibri" w:hAnsi="Times New Roman" w:cs="Times New Roman"/>
                <w:b/>
                <w:bCs/>
              </w:rPr>
            </w:pPr>
            <w:r w:rsidRPr="004264C6">
              <w:rPr>
                <w:rFonts w:ascii="Times New Roman" w:eastAsia="Calibri" w:hAnsi="Times New Roman" w:cs="Times New Roman"/>
                <w:b/>
                <w:bCs/>
              </w:rPr>
              <w:t xml:space="preserve">Les efforts de modernisation des transports au Togo </w:t>
            </w:r>
          </w:p>
          <w:p w14:paraId="4EBC1DB8" w14:textId="77777777" w:rsidR="00DA4750" w:rsidRPr="004264C6" w:rsidRDefault="00DA4750" w:rsidP="00F47453">
            <w:pPr>
              <w:spacing w:after="0"/>
              <w:rPr>
                <w:rFonts w:ascii="Times New Roman" w:eastAsia="Calibri" w:hAnsi="Times New Roman" w:cs="Times New Roman"/>
              </w:rPr>
            </w:pPr>
          </w:p>
          <w:p w14:paraId="21CD0B30" w14:textId="77777777" w:rsidR="00DA4750" w:rsidRPr="004264C6" w:rsidRDefault="00DA4750" w:rsidP="00F47453">
            <w:pPr>
              <w:spacing w:after="0"/>
              <w:rPr>
                <w:rFonts w:ascii="Times New Roman" w:eastAsia="Calibri" w:hAnsi="Times New Roman" w:cs="Times New Roman"/>
              </w:rPr>
            </w:pPr>
            <w:r w:rsidRPr="004264C6">
              <w:rPr>
                <w:rFonts w:ascii="Times New Roman" w:hAnsi="Times New Roman" w:cs="Times New Roman"/>
              </w:rPr>
              <w:t>-Renforcement et extension du réseau routier</w:t>
            </w:r>
            <w:r w:rsidRPr="004264C6">
              <w:rPr>
                <w:rFonts w:ascii="Times New Roman" w:eastAsia="Calibri" w:hAnsi="Times New Roman" w:cs="Times New Roman"/>
              </w:rPr>
              <w:t xml:space="preserve"> (routes, péages et chemin de fer), </w:t>
            </w:r>
          </w:p>
          <w:p w14:paraId="52330721" w14:textId="77777777" w:rsidR="00DA4750" w:rsidRPr="004264C6" w:rsidRDefault="00DA4750" w:rsidP="00F47453">
            <w:pPr>
              <w:spacing w:after="0"/>
              <w:rPr>
                <w:rFonts w:ascii="Times New Roman" w:eastAsia="Calibri" w:hAnsi="Times New Roman" w:cs="Times New Roman"/>
              </w:rPr>
            </w:pPr>
            <w:r w:rsidRPr="004264C6">
              <w:rPr>
                <w:rFonts w:ascii="Times New Roman" w:eastAsia="Calibri" w:hAnsi="Times New Roman" w:cs="Times New Roman"/>
              </w:rPr>
              <w:t xml:space="preserve">-Modernisation des structures aéroportuaires, multiplication des compagnies de voyages transport aérien (aéroports), transport maritime (ports, fret), </w:t>
            </w:r>
          </w:p>
          <w:p w14:paraId="0AA55CE6" w14:textId="77777777" w:rsidR="00DA4750" w:rsidRPr="004264C6" w:rsidRDefault="00DA4750" w:rsidP="00F47453">
            <w:pPr>
              <w:spacing w:after="0"/>
              <w:rPr>
                <w:rFonts w:ascii="Times New Roman" w:eastAsia="Calibri" w:hAnsi="Times New Roman" w:cs="Times New Roman"/>
              </w:rPr>
            </w:pPr>
            <w:r w:rsidRPr="004264C6">
              <w:rPr>
                <w:rFonts w:ascii="Times New Roman" w:eastAsia="Calibri" w:hAnsi="Times New Roman" w:cs="Times New Roman"/>
              </w:rPr>
              <w:t>-Agrandissement des structures portuaires : construction d’un nouveau quai, construction d’un nouveau port de pêche Port autonome de Lomé…</w:t>
            </w:r>
          </w:p>
        </w:tc>
        <w:tc>
          <w:tcPr>
            <w:tcW w:w="1242" w:type="dxa"/>
            <w:tcBorders>
              <w:top w:val="single" w:sz="4" w:space="0" w:color="000000"/>
              <w:left w:val="single" w:sz="4" w:space="0" w:color="000000"/>
              <w:right w:val="single" w:sz="4" w:space="0" w:color="000000"/>
            </w:tcBorders>
            <w:shd w:val="clear" w:color="000000" w:fill="FFFFFF"/>
            <w:tcMar>
              <w:left w:w="108" w:type="dxa"/>
              <w:right w:w="108" w:type="dxa"/>
            </w:tcMar>
          </w:tcPr>
          <w:p w14:paraId="04E9AA37" w14:textId="77777777" w:rsidR="00DA4750" w:rsidRPr="004264C6" w:rsidRDefault="00DA4750" w:rsidP="00F47453">
            <w:pPr>
              <w:rPr>
                <w:rFonts w:ascii="Times New Roman" w:eastAsia="Times New Roman" w:hAnsi="Times New Roman" w:cs="Times New Roman"/>
                <w:b/>
              </w:rPr>
            </w:pPr>
            <w:r w:rsidRPr="004264C6">
              <w:rPr>
                <w:rFonts w:ascii="Times New Roman" w:eastAsia="Times New Roman" w:hAnsi="Times New Roman" w:cs="Times New Roman"/>
                <w:b/>
              </w:rPr>
              <w:t>0,25pt</w:t>
            </w:r>
          </w:p>
          <w:p w14:paraId="1333BE79" w14:textId="77777777" w:rsidR="00DA4750" w:rsidRPr="004264C6" w:rsidRDefault="00DA4750" w:rsidP="00F47453">
            <w:pPr>
              <w:rPr>
                <w:rFonts w:ascii="Times New Roman" w:eastAsia="Times New Roman" w:hAnsi="Times New Roman" w:cs="Times New Roman"/>
                <w:b/>
              </w:rPr>
            </w:pPr>
          </w:p>
          <w:p w14:paraId="431EEE2A" w14:textId="77777777" w:rsidR="00DA4750" w:rsidRPr="004264C6" w:rsidRDefault="00DA4750" w:rsidP="00F47453">
            <w:pPr>
              <w:rPr>
                <w:rFonts w:ascii="Times New Roman" w:eastAsia="Times New Roman" w:hAnsi="Times New Roman" w:cs="Times New Roman"/>
                <w:b/>
              </w:rPr>
            </w:pPr>
          </w:p>
          <w:p w14:paraId="14A3A2AB" w14:textId="77777777" w:rsidR="00DA4750" w:rsidRPr="004264C6" w:rsidRDefault="00DA4750" w:rsidP="00F47453">
            <w:pPr>
              <w:rPr>
                <w:rFonts w:ascii="Times New Roman" w:eastAsia="Times New Roman" w:hAnsi="Times New Roman" w:cs="Times New Roman"/>
                <w:b/>
              </w:rPr>
            </w:pPr>
            <w:r w:rsidRPr="004264C6">
              <w:rPr>
                <w:rFonts w:ascii="Times New Roman" w:eastAsia="Times New Roman" w:hAnsi="Times New Roman" w:cs="Times New Roman"/>
                <w:b/>
              </w:rPr>
              <w:t>0,25 pour au moins deux exemples donnés</w:t>
            </w:r>
          </w:p>
          <w:p w14:paraId="64A432B1" w14:textId="77777777" w:rsidR="00DA4750" w:rsidRPr="004264C6" w:rsidRDefault="00DA4750" w:rsidP="00F47453">
            <w:pPr>
              <w:rPr>
                <w:rFonts w:ascii="Times New Roman" w:eastAsia="Times New Roman" w:hAnsi="Times New Roman" w:cs="Times New Roman"/>
                <w:b/>
              </w:rPr>
            </w:pPr>
          </w:p>
          <w:p w14:paraId="0A398F77" w14:textId="77777777" w:rsidR="00DA4750" w:rsidRPr="004264C6" w:rsidRDefault="00DA4750" w:rsidP="00F47453">
            <w:pPr>
              <w:rPr>
                <w:rFonts w:ascii="Times New Roman" w:eastAsia="Times New Roman" w:hAnsi="Times New Roman" w:cs="Times New Roman"/>
                <w:b/>
              </w:rPr>
            </w:pPr>
          </w:p>
          <w:p w14:paraId="5D416F91" w14:textId="77777777" w:rsidR="00DA4750" w:rsidRPr="004264C6" w:rsidRDefault="00DA4750" w:rsidP="00F47453">
            <w:pPr>
              <w:rPr>
                <w:rFonts w:ascii="Times New Roman" w:eastAsia="Times New Roman" w:hAnsi="Times New Roman" w:cs="Times New Roman"/>
                <w:b/>
              </w:rPr>
            </w:pPr>
          </w:p>
          <w:p w14:paraId="3261F561" w14:textId="77777777" w:rsidR="00DA4750" w:rsidRPr="004264C6" w:rsidRDefault="00DA4750" w:rsidP="00F47453">
            <w:pPr>
              <w:rPr>
                <w:rFonts w:ascii="Times New Roman" w:eastAsia="Times New Roman" w:hAnsi="Times New Roman" w:cs="Times New Roman"/>
                <w:b/>
              </w:rPr>
            </w:pPr>
          </w:p>
          <w:p w14:paraId="730F4CB2" w14:textId="77777777" w:rsidR="00DA4750" w:rsidRPr="004264C6" w:rsidRDefault="00DA4750" w:rsidP="00F47453">
            <w:pPr>
              <w:rPr>
                <w:rFonts w:ascii="Times New Roman" w:eastAsia="Times New Roman" w:hAnsi="Times New Roman" w:cs="Times New Roman"/>
                <w:b/>
              </w:rPr>
            </w:pPr>
          </w:p>
          <w:p w14:paraId="2CFE4D4A" w14:textId="77777777" w:rsidR="00DA4750" w:rsidRPr="004264C6" w:rsidRDefault="00DA4750" w:rsidP="00F47453">
            <w:pPr>
              <w:rPr>
                <w:rFonts w:ascii="Times New Roman" w:eastAsia="Times New Roman" w:hAnsi="Times New Roman" w:cs="Times New Roman"/>
                <w:b/>
              </w:rPr>
            </w:pPr>
          </w:p>
          <w:p w14:paraId="32E7D6D7" w14:textId="77777777" w:rsidR="00DA4750" w:rsidRPr="004264C6" w:rsidRDefault="00DA4750" w:rsidP="00F47453">
            <w:pPr>
              <w:rPr>
                <w:rFonts w:ascii="Times New Roman" w:eastAsia="Times New Roman" w:hAnsi="Times New Roman" w:cs="Times New Roman"/>
                <w:b/>
              </w:rPr>
            </w:pPr>
            <w:r w:rsidRPr="004264C6">
              <w:rPr>
                <w:rFonts w:ascii="Times New Roman" w:eastAsia="Times New Roman" w:hAnsi="Times New Roman" w:cs="Times New Roman"/>
                <w:b/>
              </w:rPr>
              <w:t>0,25 pour au moins deux exemples donnés</w:t>
            </w:r>
          </w:p>
          <w:p w14:paraId="0329D079" w14:textId="77777777" w:rsidR="00DA4750" w:rsidRPr="004264C6" w:rsidRDefault="00DA4750" w:rsidP="00F47453">
            <w:pPr>
              <w:rPr>
                <w:rFonts w:ascii="Times New Roman" w:eastAsia="Calibri" w:hAnsi="Times New Roman" w:cs="Times New Roman"/>
              </w:rPr>
            </w:pPr>
          </w:p>
          <w:p w14:paraId="762F67AD" w14:textId="77777777" w:rsidR="00DA4750" w:rsidRPr="004264C6" w:rsidRDefault="00DA4750" w:rsidP="00F47453">
            <w:pPr>
              <w:rPr>
                <w:rFonts w:ascii="Times New Roman" w:eastAsia="Calibri" w:hAnsi="Times New Roman" w:cs="Times New Roman"/>
              </w:rPr>
            </w:pPr>
          </w:p>
          <w:p w14:paraId="13A9611F" w14:textId="77777777" w:rsidR="00DA4750" w:rsidRPr="004264C6" w:rsidRDefault="00DA4750" w:rsidP="00F47453">
            <w:pPr>
              <w:rPr>
                <w:rFonts w:ascii="Times New Roman" w:eastAsia="Calibri" w:hAnsi="Times New Roman" w:cs="Times New Roman"/>
              </w:rPr>
            </w:pPr>
            <w:r w:rsidRPr="004264C6">
              <w:rPr>
                <w:rFonts w:ascii="Times New Roman" w:eastAsia="Times New Roman" w:hAnsi="Times New Roman" w:cs="Times New Roman"/>
                <w:b/>
              </w:rPr>
              <w:t>0,25 pour au moins deux exemples donnés</w:t>
            </w:r>
          </w:p>
          <w:p w14:paraId="63FFA3D2" w14:textId="77777777" w:rsidR="00DA4750" w:rsidRPr="004264C6" w:rsidRDefault="00DA4750" w:rsidP="00F47453">
            <w:pPr>
              <w:rPr>
                <w:rFonts w:ascii="Times New Roman" w:eastAsia="Calibri" w:hAnsi="Times New Roman" w:cs="Times New Roman"/>
              </w:rPr>
            </w:pPr>
          </w:p>
        </w:tc>
      </w:tr>
      <w:tr w:rsidR="004264C6" w:rsidRPr="004264C6" w14:paraId="63E054BD" w14:textId="77777777" w:rsidTr="004264C6">
        <w:trPr>
          <w:trHeight w:val="1134"/>
        </w:trPr>
        <w:tc>
          <w:tcPr>
            <w:tcW w:w="1540"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6FC66AB6" w14:textId="77777777" w:rsidR="00DA4750" w:rsidRPr="004264C6" w:rsidRDefault="00DA4750" w:rsidP="00F47453">
            <w:pPr>
              <w:rPr>
                <w:rFonts w:ascii="Times New Roman" w:eastAsia="Calibri" w:hAnsi="Times New Roman" w:cs="Times New Roman"/>
                <w:b/>
                <w:bCs/>
              </w:rPr>
            </w:pPr>
            <w:r w:rsidRPr="004264C6">
              <w:rPr>
                <w:rFonts w:ascii="Times New Roman" w:eastAsia="Times New Roman" w:hAnsi="Times New Roman" w:cs="Times New Roman"/>
                <w:b/>
                <w:bCs/>
              </w:rPr>
              <w:t>Correction</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8B66A" w14:textId="77777777" w:rsidR="00DA4750" w:rsidRPr="004264C6" w:rsidRDefault="00DA4750" w:rsidP="00F47453">
            <w:pPr>
              <w:contextualSpacing/>
              <w:rPr>
                <w:rFonts w:ascii="Times New Roman" w:hAnsi="Times New Roman" w:cs="Times New Roman"/>
              </w:rPr>
            </w:pPr>
            <w:r w:rsidRPr="004264C6">
              <w:rPr>
                <w:rFonts w:ascii="Times New Roman" w:eastAsia="Times New Roman" w:hAnsi="Times New Roman" w:cs="Times New Roman"/>
              </w:rPr>
              <w:t>Concepts et outils adéquats de la discipline sont utilisés</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7AC25F" w14:textId="77777777" w:rsidR="00DA4750" w:rsidRPr="004264C6" w:rsidRDefault="00DA4750" w:rsidP="00F47453">
            <w:pPr>
              <w:spacing w:after="0"/>
              <w:rPr>
                <w:rFonts w:ascii="Times New Roman" w:eastAsia="Times New Roman" w:hAnsi="Times New Roman" w:cs="Times New Roman"/>
              </w:rPr>
            </w:pPr>
            <w:r w:rsidRPr="004264C6">
              <w:rPr>
                <w:rFonts w:ascii="Times New Roman" w:eastAsia="Times New Roman" w:hAnsi="Times New Roman" w:cs="Times New Roman"/>
              </w:rPr>
              <w:t>Agriculture, industrie, transports, routes reformes agricoles, agroalimentaires, ports, quai, production agricole, plateforme industrielle, zone franche, aéroport,</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7F8364" w14:textId="77777777" w:rsidR="00DA4750" w:rsidRPr="004264C6" w:rsidRDefault="00DA4750" w:rsidP="00F47453">
            <w:pPr>
              <w:rPr>
                <w:rFonts w:ascii="Times New Roman" w:eastAsia="Times New Roman" w:hAnsi="Times New Roman" w:cs="Times New Roman"/>
                <w:b/>
              </w:rPr>
            </w:pPr>
            <w:r w:rsidRPr="004264C6">
              <w:rPr>
                <w:rFonts w:ascii="Times New Roman" w:eastAsia="Times New Roman" w:hAnsi="Times New Roman" w:cs="Times New Roman"/>
                <w:b/>
              </w:rPr>
              <w:t>1.5pt</w:t>
            </w:r>
          </w:p>
        </w:tc>
      </w:tr>
      <w:tr w:rsidR="004264C6" w:rsidRPr="004264C6" w14:paraId="104D6651" w14:textId="77777777" w:rsidTr="004264C6">
        <w:trPr>
          <w:trHeight w:val="545"/>
        </w:trPr>
        <w:tc>
          <w:tcPr>
            <w:tcW w:w="154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1FC674" w14:textId="77777777" w:rsidR="00DA4750" w:rsidRPr="004264C6" w:rsidRDefault="00DA4750" w:rsidP="00F47453">
            <w:pPr>
              <w:rPr>
                <w:rFonts w:ascii="Times New Roman" w:eastAsia="Times New Roman" w:hAnsi="Times New Roman" w:cs="Times New Roman"/>
                <w:b/>
                <w:bCs/>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D2A47" w14:textId="77777777" w:rsidR="00DA4750" w:rsidRPr="004264C6" w:rsidRDefault="00DA4750" w:rsidP="00F47453">
            <w:pPr>
              <w:contextualSpacing/>
              <w:rPr>
                <w:rFonts w:ascii="Times New Roman" w:hAnsi="Times New Roman" w:cs="Times New Roman"/>
              </w:rPr>
            </w:pPr>
            <w:r w:rsidRPr="004264C6">
              <w:rPr>
                <w:rFonts w:ascii="Times New Roman" w:eastAsia="Times New Roman" w:hAnsi="Times New Roman" w:cs="Times New Roman"/>
              </w:rPr>
              <w:t>Justesse du raisonnement au regard des concepts et outils utilisés</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1BD356" w14:textId="77777777" w:rsidR="00DA4750" w:rsidRPr="004264C6" w:rsidRDefault="00DA4750" w:rsidP="00F47453">
            <w:pPr>
              <w:spacing w:after="0"/>
              <w:rPr>
                <w:rFonts w:ascii="Times New Roman" w:eastAsia="Times New Roman" w:hAnsi="Times New Roman" w:cs="Times New Roman"/>
              </w:rPr>
            </w:pPr>
            <w:r w:rsidRPr="004264C6">
              <w:rPr>
                <w:rFonts w:ascii="Times New Roman" w:eastAsia="Times New Roman" w:hAnsi="Times New Roman" w:cs="Times New Roman"/>
              </w:rPr>
              <w:t xml:space="preserve">Les concepts choisis sont bien utilisés </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77983" w14:textId="77777777" w:rsidR="00DA4750" w:rsidRPr="004264C6" w:rsidRDefault="00DA4750" w:rsidP="00F47453">
            <w:pPr>
              <w:rPr>
                <w:rFonts w:ascii="Times New Roman" w:eastAsia="Times New Roman" w:hAnsi="Times New Roman" w:cs="Times New Roman"/>
                <w:b/>
              </w:rPr>
            </w:pPr>
            <w:r w:rsidRPr="004264C6">
              <w:rPr>
                <w:rFonts w:ascii="Times New Roman" w:eastAsia="Times New Roman" w:hAnsi="Times New Roman" w:cs="Times New Roman"/>
                <w:b/>
              </w:rPr>
              <w:t>0,5pt</w:t>
            </w:r>
          </w:p>
        </w:tc>
      </w:tr>
      <w:tr w:rsidR="004264C6" w:rsidRPr="004264C6" w14:paraId="57F10E23" w14:textId="77777777" w:rsidTr="004264C6">
        <w:trPr>
          <w:trHeight w:val="698"/>
        </w:trPr>
        <w:tc>
          <w:tcPr>
            <w:tcW w:w="15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5AEF19" w14:textId="77777777" w:rsidR="00DA4750" w:rsidRPr="004264C6" w:rsidRDefault="00DA4750" w:rsidP="00F47453">
            <w:pPr>
              <w:rPr>
                <w:rFonts w:ascii="Times New Roman" w:eastAsia="Calibri" w:hAnsi="Times New Roman" w:cs="Times New Roman"/>
                <w:b/>
                <w:bCs/>
              </w:rPr>
            </w:pPr>
            <w:r w:rsidRPr="004264C6">
              <w:rPr>
                <w:rFonts w:ascii="Times New Roman" w:eastAsia="Times New Roman" w:hAnsi="Times New Roman" w:cs="Times New Roman"/>
                <w:b/>
                <w:bCs/>
              </w:rPr>
              <w:t>Cohérence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33201" w14:textId="77777777" w:rsidR="00DA4750" w:rsidRPr="004264C6" w:rsidRDefault="00DA4750" w:rsidP="00F47453">
            <w:pPr>
              <w:contextualSpacing/>
              <w:rPr>
                <w:rFonts w:ascii="Times New Roman" w:hAnsi="Times New Roman" w:cs="Times New Roman"/>
              </w:rPr>
            </w:pPr>
            <w:r w:rsidRPr="004264C6">
              <w:rPr>
                <w:rFonts w:ascii="Times New Roman" w:hAnsi="Times New Roman" w:cs="Times New Roman"/>
              </w:rPr>
              <w:t>Enchaînement logique des faits relatés</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21260" w14:textId="77777777" w:rsidR="00DA4750" w:rsidRPr="004264C6" w:rsidRDefault="00DA4750" w:rsidP="00F47453">
            <w:pPr>
              <w:contextualSpacing/>
              <w:rPr>
                <w:rFonts w:ascii="Times New Roman" w:hAnsi="Times New Roman" w:cs="Times New Roman"/>
              </w:rPr>
            </w:pPr>
            <w:r w:rsidRPr="004264C6">
              <w:rPr>
                <w:rFonts w:ascii="Times New Roman" w:hAnsi="Times New Roman" w:cs="Times New Roman"/>
              </w:rPr>
              <w:t>Bon agencement des idées avancées</w:t>
            </w:r>
          </w:p>
          <w:p w14:paraId="2DB7C7B1" w14:textId="77777777" w:rsidR="00DA4750" w:rsidRPr="004264C6" w:rsidRDefault="00DA4750" w:rsidP="00F47453">
            <w:pPr>
              <w:contextualSpacing/>
              <w:rPr>
                <w:rFonts w:ascii="Times New Roman" w:hAnsi="Times New Roman" w:cs="Times New Roman"/>
              </w:rPr>
            </w:pPr>
            <w:r w:rsidRPr="004264C6">
              <w:rPr>
                <w:rFonts w:ascii="Times New Roman" w:eastAsia="Times New Roman" w:hAnsi="Times New Roman" w:cs="Times New Roman"/>
              </w:rPr>
              <w:t>Raisonnement conforme aux concepts utilisés</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748A78" w14:textId="77777777" w:rsidR="00DA4750" w:rsidRPr="004264C6" w:rsidRDefault="00DA4750" w:rsidP="00F47453">
            <w:pPr>
              <w:rPr>
                <w:rFonts w:ascii="Times New Roman" w:eastAsia="Times New Roman" w:hAnsi="Times New Roman" w:cs="Times New Roman"/>
                <w:b/>
              </w:rPr>
            </w:pPr>
            <w:r w:rsidRPr="004264C6">
              <w:rPr>
                <w:rFonts w:ascii="Times New Roman" w:eastAsia="Times New Roman" w:hAnsi="Times New Roman" w:cs="Times New Roman"/>
                <w:b/>
              </w:rPr>
              <w:t>1ptx2</w:t>
            </w:r>
          </w:p>
        </w:tc>
      </w:tr>
      <w:tr w:rsidR="004264C6" w:rsidRPr="004264C6" w14:paraId="3946E685" w14:textId="77777777" w:rsidTr="004264C6">
        <w:tc>
          <w:tcPr>
            <w:tcW w:w="15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B827F6" w14:textId="77777777" w:rsidR="00DA4750" w:rsidRPr="004264C6" w:rsidRDefault="00DA4750" w:rsidP="00F47453">
            <w:pPr>
              <w:rPr>
                <w:rFonts w:ascii="Times New Roman" w:eastAsia="Calibri" w:hAnsi="Times New Roman" w:cs="Times New Roman"/>
                <w:b/>
                <w:bCs/>
              </w:rPr>
            </w:pPr>
            <w:r w:rsidRPr="004264C6">
              <w:rPr>
                <w:rFonts w:ascii="Times New Roman" w:eastAsia="Times New Roman" w:hAnsi="Times New Roman" w:cs="Times New Roman"/>
                <w:b/>
                <w:bCs/>
              </w:rPr>
              <w:t xml:space="preserve">Perfectionnement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1DAA4" w14:textId="5B812B03" w:rsidR="00DA4750" w:rsidRPr="004264C6" w:rsidRDefault="00DA4750" w:rsidP="00F47453">
            <w:pPr>
              <w:contextualSpacing/>
              <w:rPr>
                <w:rFonts w:ascii="Times New Roman" w:hAnsi="Times New Roman" w:cs="Times New Roman"/>
              </w:rPr>
            </w:pPr>
            <w:r w:rsidRPr="004264C6">
              <w:rPr>
                <w:rFonts w:ascii="Times New Roman" w:hAnsi="Times New Roman" w:cs="Times New Roman"/>
              </w:rPr>
              <w:t>Qualité de la langue</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D89FD" w14:textId="77777777" w:rsidR="00DA4750" w:rsidRPr="004264C6" w:rsidRDefault="00DA4750" w:rsidP="00DA4750">
            <w:pPr>
              <w:pStyle w:val="Paragraphedeliste"/>
              <w:numPr>
                <w:ilvl w:val="0"/>
                <w:numId w:val="14"/>
              </w:numPr>
              <w:rPr>
                <w:rFonts w:ascii="Times New Roman" w:hAnsi="Times New Roman" w:cs="Times New Roman"/>
              </w:rPr>
            </w:pPr>
            <w:r w:rsidRPr="004264C6">
              <w:rPr>
                <w:rFonts w:ascii="Times New Roman" w:hAnsi="Times New Roman" w:cs="Times New Roman"/>
              </w:rPr>
              <w:t xml:space="preserve">Formulation correcte des phrases, </w:t>
            </w:r>
          </w:p>
          <w:p w14:paraId="4BF38288" w14:textId="77777777" w:rsidR="00DA4750" w:rsidRPr="004264C6" w:rsidRDefault="00DA4750" w:rsidP="00DA4750">
            <w:pPr>
              <w:pStyle w:val="Paragraphedeliste"/>
              <w:numPr>
                <w:ilvl w:val="0"/>
                <w:numId w:val="14"/>
              </w:numPr>
              <w:rPr>
                <w:rFonts w:ascii="Times New Roman" w:hAnsi="Times New Roman" w:cs="Times New Roman"/>
              </w:rPr>
            </w:pPr>
            <w:proofErr w:type="gramStart"/>
            <w:r w:rsidRPr="004264C6">
              <w:rPr>
                <w:rFonts w:ascii="Times New Roman" w:hAnsi="Times New Roman" w:cs="Times New Roman"/>
              </w:rPr>
              <w:t>respect</w:t>
            </w:r>
            <w:proofErr w:type="gramEnd"/>
            <w:r w:rsidRPr="004264C6">
              <w:rPr>
                <w:rFonts w:ascii="Times New Roman" w:hAnsi="Times New Roman" w:cs="Times New Roman"/>
              </w:rPr>
              <w:t xml:space="preserve"> de l’orthographe des mots</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6C56B3" w14:textId="2D651080" w:rsidR="00DA4750" w:rsidRPr="004264C6" w:rsidRDefault="00DA4750" w:rsidP="00F47453">
            <w:pPr>
              <w:rPr>
                <w:rFonts w:ascii="Times New Roman" w:eastAsia="Times New Roman" w:hAnsi="Times New Roman" w:cs="Times New Roman"/>
                <w:b/>
              </w:rPr>
            </w:pPr>
            <w:r w:rsidRPr="004264C6">
              <w:rPr>
                <w:rFonts w:ascii="Times New Roman" w:eastAsia="Times New Roman" w:hAnsi="Times New Roman" w:cs="Times New Roman"/>
                <w:b/>
              </w:rPr>
              <w:t>0,5 pt x2</w:t>
            </w:r>
          </w:p>
        </w:tc>
      </w:tr>
      <w:tr w:rsidR="004264C6" w:rsidRPr="004264C6" w14:paraId="714F9D72" w14:textId="77777777" w:rsidTr="004264C6">
        <w:tc>
          <w:tcPr>
            <w:tcW w:w="15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65FD2" w14:textId="77777777" w:rsidR="00DA4750" w:rsidRPr="004264C6" w:rsidRDefault="00DA4750" w:rsidP="00F47453">
            <w:pPr>
              <w:rPr>
                <w:rFonts w:ascii="Times New Roman" w:eastAsia="Calibri"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6DD85" w14:textId="77777777" w:rsidR="00DA4750" w:rsidRPr="004264C6" w:rsidRDefault="00DA4750" w:rsidP="00F47453">
            <w:pPr>
              <w:contextualSpacing/>
              <w:rPr>
                <w:rFonts w:ascii="Times New Roman" w:hAnsi="Times New Roman" w:cs="Times New Roman"/>
              </w:rPr>
            </w:pPr>
            <w:r w:rsidRPr="004264C6">
              <w:rPr>
                <w:rFonts w:ascii="Times New Roman" w:hAnsi="Times New Roman" w:cs="Times New Roman"/>
              </w:rPr>
              <w:t xml:space="preserve">Présentation de la production </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D1641" w14:textId="77777777" w:rsidR="00DA4750" w:rsidRPr="004264C6" w:rsidRDefault="00DA4750" w:rsidP="004264C6">
            <w:pPr>
              <w:spacing w:after="0"/>
              <w:rPr>
                <w:rFonts w:ascii="Times New Roman" w:hAnsi="Times New Roman" w:cs="Times New Roman"/>
              </w:rPr>
            </w:pPr>
            <w:r w:rsidRPr="004264C6">
              <w:rPr>
                <w:rFonts w:ascii="Times New Roman" w:hAnsi="Times New Roman" w:cs="Times New Roman"/>
              </w:rPr>
              <w:t xml:space="preserve">- Absence de ratures, </w:t>
            </w:r>
          </w:p>
          <w:p w14:paraId="060B746A" w14:textId="77777777" w:rsidR="00DA4750" w:rsidRPr="004264C6" w:rsidRDefault="00DA4750" w:rsidP="004264C6">
            <w:pPr>
              <w:spacing w:after="0"/>
              <w:rPr>
                <w:rFonts w:ascii="Times New Roman" w:hAnsi="Times New Roman" w:cs="Times New Roman"/>
              </w:rPr>
            </w:pPr>
            <w:r w:rsidRPr="004264C6">
              <w:rPr>
                <w:rFonts w:ascii="Times New Roman" w:hAnsi="Times New Roman" w:cs="Times New Roman"/>
              </w:rPr>
              <w:t>- Originalité de la production</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7DADD9" w14:textId="77777777" w:rsidR="00DA4750" w:rsidRPr="004264C6" w:rsidRDefault="00DA4750" w:rsidP="004264C6">
            <w:pPr>
              <w:spacing w:after="0"/>
              <w:rPr>
                <w:rFonts w:ascii="Times New Roman" w:eastAsia="Times New Roman" w:hAnsi="Times New Roman" w:cs="Times New Roman"/>
                <w:b/>
              </w:rPr>
            </w:pPr>
            <w:r w:rsidRPr="004264C6">
              <w:rPr>
                <w:rFonts w:ascii="Times New Roman" w:eastAsia="Times New Roman" w:hAnsi="Times New Roman" w:cs="Times New Roman"/>
                <w:b/>
              </w:rPr>
              <w:t>0,5pt</w:t>
            </w:r>
          </w:p>
          <w:p w14:paraId="70831F2B" w14:textId="77777777" w:rsidR="00DA4750" w:rsidRPr="004264C6" w:rsidRDefault="00DA4750" w:rsidP="004264C6">
            <w:pPr>
              <w:spacing w:after="0"/>
              <w:rPr>
                <w:rFonts w:ascii="Times New Roman" w:eastAsia="Times New Roman" w:hAnsi="Times New Roman" w:cs="Times New Roman"/>
                <w:b/>
              </w:rPr>
            </w:pPr>
            <w:r w:rsidRPr="004264C6">
              <w:rPr>
                <w:rFonts w:ascii="Times New Roman" w:eastAsia="Times New Roman" w:hAnsi="Times New Roman" w:cs="Times New Roman"/>
                <w:b/>
              </w:rPr>
              <w:t>0,5pt</w:t>
            </w:r>
          </w:p>
        </w:tc>
      </w:tr>
    </w:tbl>
    <w:p w14:paraId="3708DA6F" w14:textId="77777777" w:rsidR="00A95572" w:rsidRPr="003364AB" w:rsidRDefault="00A95572" w:rsidP="002727C8">
      <w:pPr>
        <w:jc w:val="both"/>
        <w:rPr>
          <w:rFonts w:ascii="Times New Roman" w:hAnsi="Times New Roman" w:cs="Times New Roman"/>
          <w:b/>
          <w:sz w:val="24"/>
          <w:szCs w:val="24"/>
        </w:rPr>
      </w:pPr>
    </w:p>
    <w:p w14:paraId="69B0A039" w14:textId="77777777" w:rsidR="00C8779F" w:rsidRPr="003364AB" w:rsidRDefault="00C8779F" w:rsidP="00C8779F">
      <w:pPr>
        <w:spacing w:after="0"/>
      </w:pPr>
      <w:r w:rsidRPr="003364AB">
        <w:rPr>
          <w:b/>
          <w:sz w:val="28"/>
          <w:u w:val="single"/>
        </w:rPr>
        <w:t>Deuxième partie</w:t>
      </w:r>
      <w:r w:rsidRPr="003364AB">
        <w:rPr>
          <w:sz w:val="28"/>
        </w:rPr>
        <w:t> </w:t>
      </w:r>
      <w:r w:rsidRPr="003364AB">
        <w:t>:</w:t>
      </w:r>
    </w:p>
    <w:p w14:paraId="762FDBA3" w14:textId="77777777" w:rsidR="00DA4750" w:rsidRDefault="00DA4750" w:rsidP="00C8779F">
      <w:pPr>
        <w:pStyle w:val="Paragraphedeliste"/>
        <w:numPr>
          <w:ilvl w:val="0"/>
          <w:numId w:val="3"/>
        </w:numPr>
        <w:spacing w:after="0"/>
        <w:sectPr w:rsidR="00DA4750" w:rsidSect="00DA4750">
          <w:pgSz w:w="11906" w:h="16838"/>
          <w:pgMar w:top="709" w:right="851" w:bottom="851" w:left="851" w:header="709" w:footer="709" w:gutter="0"/>
          <w:cols w:space="708"/>
          <w:docGrid w:linePitch="360"/>
        </w:sectPr>
      </w:pPr>
    </w:p>
    <w:p w14:paraId="37FFAAFC" w14:textId="77777777" w:rsidR="00C8779F" w:rsidRPr="003364AB" w:rsidRDefault="00C8779F" w:rsidP="00C8779F">
      <w:pPr>
        <w:pStyle w:val="Paragraphedeliste"/>
        <w:numPr>
          <w:ilvl w:val="0"/>
          <w:numId w:val="3"/>
        </w:numPr>
        <w:spacing w:after="0"/>
      </w:pPr>
      <w:r w:rsidRPr="003364AB">
        <w:t xml:space="preserve">Je réponds par vrai ou faux : </w:t>
      </w:r>
    </w:p>
    <w:p w14:paraId="664F5E2F" w14:textId="77777777" w:rsidR="00C8779F" w:rsidRPr="003364AB" w:rsidRDefault="00C8779F" w:rsidP="00C8779F">
      <w:pPr>
        <w:pStyle w:val="Paragraphedeliste"/>
        <w:numPr>
          <w:ilvl w:val="0"/>
          <w:numId w:val="4"/>
        </w:numPr>
        <w:spacing w:after="0"/>
      </w:pPr>
      <w:r w:rsidRPr="003364AB">
        <w:t xml:space="preserve">Faux </w:t>
      </w:r>
      <w:r w:rsidRPr="003364AB">
        <w:rPr>
          <w:b/>
        </w:rPr>
        <w:t>(0,5pt)</w:t>
      </w:r>
    </w:p>
    <w:p w14:paraId="0DDD2CB6" w14:textId="77777777" w:rsidR="00C8779F" w:rsidRPr="003364AB" w:rsidRDefault="00C8779F" w:rsidP="00C8779F">
      <w:pPr>
        <w:pStyle w:val="Paragraphedeliste"/>
        <w:numPr>
          <w:ilvl w:val="0"/>
          <w:numId w:val="4"/>
        </w:numPr>
        <w:spacing w:after="0"/>
      </w:pPr>
      <w:r w:rsidRPr="003364AB">
        <w:t xml:space="preserve">Faux </w:t>
      </w:r>
      <w:r w:rsidRPr="003364AB">
        <w:rPr>
          <w:b/>
        </w:rPr>
        <w:t>(0,5pt)</w:t>
      </w:r>
    </w:p>
    <w:p w14:paraId="7908EA5A" w14:textId="77777777" w:rsidR="00C8779F" w:rsidRPr="003364AB" w:rsidRDefault="00C8779F" w:rsidP="00C8779F">
      <w:pPr>
        <w:pStyle w:val="Paragraphedeliste"/>
        <w:numPr>
          <w:ilvl w:val="0"/>
          <w:numId w:val="4"/>
        </w:numPr>
        <w:spacing w:after="0"/>
      </w:pPr>
      <w:r w:rsidRPr="003364AB">
        <w:t xml:space="preserve">Vrai </w:t>
      </w:r>
      <w:r w:rsidRPr="003364AB">
        <w:rPr>
          <w:b/>
        </w:rPr>
        <w:t>(0,5pt)</w:t>
      </w:r>
    </w:p>
    <w:p w14:paraId="66136D4A" w14:textId="77777777" w:rsidR="00C8779F" w:rsidRPr="003364AB" w:rsidRDefault="00C8779F" w:rsidP="00C8779F">
      <w:pPr>
        <w:pStyle w:val="Paragraphedeliste"/>
        <w:numPr>
          <w:ilvl w:val="0"/>
          <w:numId w:val="3"/>
        </w:numPr>
        <w:spacing w:after="0"/>
      </w:pPr>
      <w:r w:rsidRPr="003364AB">
        <w:t>Je choisis la bonne réponse :</w:t>
      </w:r>
    </w:p>
    <w:p w14:paraId="12548D9F" w14:textId="77777777" w:rsidR="00C8779F" w:rsidRPr="003364AB" w:rsidRDefault="00C8779F" w:rsidP="00C8779F">
      <w:pPr>
        <w:pStyle w:val="Paragraphedeliste"/>
        <w:numPr>
          <w:ilvl w:val="0"/>
          <w:numId w:val="5"/>
        </w:numPr>
        <w:spacing w:after="0"/>
      </w:pPr>
      <w:r w:rsidRPr="003364AB">
        <w:t xml:space="preserve">La SDN </w:t>
      </w:r>
      <w:r w:rsidRPr="003364AB">
        <w:rPr>
          <w:b/>
        </w:rPr>
        <w:t>(0,5pt</w:t>
      </w:r>
      <w:r w:rsidRPr="003364AB">
        <w:t>)</w:t>
      </w:r>
    </w:p>
    <w:p w14:paraId="50C9C927" w14:textId="77777777" w:rsidR="00C8779F" w:rsidRPr="003364AB" w:rsidRDefault="00C8779F" w:rsidP="00C8779F">
      <w:pPr>
        <w:pStyle w:val="Paragraphedeliste"/>
        <w:numPr>
          <w:ilvl w:val="0"/>
          <w:numId w:val="5"/>
        </w:numPr>
        <w:spacing w:after="0"/>
      </w:pPr>
      <w:r w:rsidRPr="003364AB">
        <w:t xml:space="preserve">Indirecte et souple </w:t>
      </w:r>
      <w:r w:rsidRPr="003364AB">
        <w:rPr>
          <w:b/>
        </w:rPr>
        <w:t xml:space="preserve">(0,5pt) </w:t>
      </w:r>
    </w:p>
    <w:p w14:paraId="6836C671" w14:textId="77777777" w:rsidR="00C8779F" w:rsidRPr="003364AB" w:rsidRDefault="00C8779F" w:rsidP="00C8779F">
      <w:pPr>
        <w:pStyle w:val="Paragraphedeliste"/>
        <w:numPr>
          <w:ilvl w:val="0"/>
          <w:numId w:val="5"/>
        </w:numPr>
        <w:spacing w:after="0"/>
      </w:pPr>
      <w:r w:rsidRPr="003364AB">
        <w:t xml:space="preserve">1897 </w:t>
      </w:r>
      <w:r w:rsidRPr="003364AB">
        <w:rPr>
          <w:b/>
        </w:rPr>
        <w:t>(0,5pt)</w:t>
      </w:r>
    </w:p>
    <w:p w14:paraId="1867BEC3" w14:textId="77777777" w:rsidR="00C8779F" w:rsidRPr="003364AB" w:rsidRDefault="00C8779F" w:rsidP="00C8779F">
      <w:pPr>
        <w:pStyle w:val="Paragraphedeliste"/>
        <w:numPr>
          <w:ilvl w:val="0"/>
          <w:numId w:val="3"/>
        </w:numPr>
        <w:spacing w:after="0"/>
      </w:pPr>
      <w:r w:rsidRPr="003364AB">
        <w:t>Complétons le paragraphe :</w:t>
      </w:r>
    </w:p>
    <w:p w14:paraId="5F0DECEB" w14:textId="77777777" w:rsidR="00C8779F" w:rsidRPr="003364AB" w:rsidRDefault="00C8779F" w:rsidP="00C8779F">
      <w:pPr>
        <w:pStyle w:val="Paragraphedeliste"/>
        <w:numPr>
          <w:ilvl w:val="0"/>
          <w:numId w:val="6"/>
        </w:numPr>
        <w:spacing w:after="0"/>
      </w:pPr>
      <w:r w:rsidRPr="003364AB">
        <w:t xml:space="preserve">Allemands </w:t>
      </w:r>
      <w:r w:rsidRPr="003364AB">
        <w:rPr>
          <w:b/>
        </w:rPr>
        <w:t>(0,5pt)</w:t>
      </w:r>
    </w:p>
    <w:p w14:paraId="3446E869" w14:textId="77777777" w:rsidR="00C8779F" w:rsidRPr="003364AB" w:rsidRDefault="00C8779F" w:rsidP="00DA4750">
      <w:pPr>
        <w:pStyle w:val="Paragraphedeliste"/>
        <w:numPr>
          <w:ilvl w:val="0"/>
          <w:numId w:val="6"/>
        </w:numPr>
        <w:spacing w:after="0"/>
        <w:ind w:left="567" w:hanging="283"/>
      </w:pPr>
      <w:proofErr w:type="gramStart"/>
      <w:r w:rsidRPr="003364AB">
        <w:t xml:space="preserve">Mandat  </w:t>
      </w:r>
      <w:r w:rsidRPr="003364AB">
        <w:rPr>
          <w:b/>
        </w:rPr>
        <w:t>(</w:t>
      </w:r>
      <w:proofErr w:type="gramEnd"/>
      <w:r w:rsidRPr="003364AB">
        <w:rPr>
          <w:b/>
        </w:rPr>
        <w:t>0,5pt)</w:t>
      </w:r>
    </w:p>
    <w:p w14:paraId="1F4ED359" w14:textId="77777777" w:rsidR="00C8779F" w:rsidRPr="003364AB" w:rsidRDefault="00C8779F" w:rsidP="00DA4750">
      <w:pPr>
        <w:pStyle w:val="Paragraphedeliste"/>
        <w:numPr>
          <w:ilvl w:val="0"/>
          <w:numId w:val="6"/>
        </w:numPr>
        <w:spacing w:after="0"/>
        <w:ind w:left="567" w:hanging="283"/>
      </w:pPr>
      <w:r w:rsidRPr="003364AB">
        <w:t xml:space="preserve">Sous tutelle </w:t>
      </w:r>
      <w:r w:rsidRPr="003364AB">
        <w:rPr>
          <w:b/>
        </w:rPr>
        <w:t>(0,5pt)</w:t>
      </w:r>
    </w:p>
    <w:p w14:paraId="2E0EB096" w14:textId="77777777" w:rsidR="00C8779F" w:rsidRPr="003364AB" w:rsidRDefault="00C8779F" w:rsidP="00DA4750">
      <w:pPr>
        <w:pStyle w:val="Paragraphedeliste"/>
        <w:numPr>
          <w:ilvl w:val="0"/>
          <w:numId w:val="6"/>
        </w:numPr>
        <w:spacing w:after="0"/>
        <w:ind w:left="567" w:hanging="283"/>
      </w:pPr>
      <w:r w:rsidRPr="003364AB">
        <w:t xml:space="preserve">Autonome </w:t>
      </w:r>
      <w:r w:rsidRPr="003364AB">
        <w:rPr>
          <w:b/>
        </w:rPr>
        <w:t>(0,5pt)</w:t>
      </w:r>
    </w:p>
    <w:p w14:paraId="04992743" w14:textId="77777777" w:rsidR="00C8779F" w:rsidRPr="003364AB" w:rsidRDefault="00C8779F" w:rsidP="00DA4750">
      <w:pPr>
        <w:pStyle w:val="Paragraphedeliste"/>
        <w:numPr>
          <w:ilvl w:val="0"/>
          <w:numId w:val="3"/>
        </w:numPr>
        <w:spacing w:after="0"/>
        <w:ind w:left="567" w:hanging="425"/>
      </w:pPr>
      <w:r w:rsidRPr="003364AB">
        <w:t xml:space="preserve">– L’intrus est : UNIR </w:t>
      </w:r>
      <w:r w:rsidRPr="003364AB">
        <w:rPr>
          <w:b/>
        </w:rPr>
        <w:t>(0,5pt</w:t>
      </w:r>
      <w:r w:rsidRPr="003364AB">
        <w:t>)</w:t>
      </w:r>
    </w:p>
    <w:p w14:paraId="0283F4BC" w14:textId="77777777" w:rsidR="00C8779F" w:rsidRPr="003364AB" w:rsidRDefault="00C8779F" w:rsidP="00DA4750">
      <w:pPr>
        <w:pStyle w:val="Paragraphedeliste"/>
        <w:numPr>
          <w:ilvl w:val="0"/>
          <w:numId w:val="7"/>
        </w:numPr>
        <w:spacing w:after="0"/>
        <w:ind w:left="567" w:hanging="283"/>
      </w:pPr>
      <w:r w:rsidRPr="003364AB">
        <w:t xml:space="preserve">Justification : CUT, PTP, UCPN, MPT sont des partis politiques qui ont lutté pour l’indépendance du Togo alors que UINIR </w:t>
      </w:r>
      <w:proofErr w:type="gramStart"/>
      <w:r w:rsidRPr="003364AB">
        <w:t>est  un</w:t>
      </w:r>
      <w:proofErr w:type="gramEnd"/>
      <w:r w:rsidRPr="003364AB">
        <w:t xml:space="preserve"> parti politique créé après l’indépendance du Togo. </w:t>
      </w:r>
      <w:r w:rsidRPr="003364AB">
        <w:rPr>
          <w:b/>
        </w:rPr>
        <w:t>(0,5pt)</w:t>
      </w:r>
    </w:p>
    <w:p w14:paraId="2509E784" w14:textId="77777777" w:rsidR="00DA4750" w:rsidRDefault="00DA4750" w:rsidP="00C8779F">
      <w:pPr>
        <w:spacing w:after="0"/>
        <w:rPr>
          <w:b/>
          <w:sz w:val="28"/>
          <w:u w:val="single"/>
        </w:rPr>
        <w:sectPr w:rsidR="00DA4750" w:rsidSect="00DA4750">
          <w:type w:val="continuous"/>
          <w:pgSz w:w="11906" w:h="16838"/>
          <w:pgMar w:top="709" w:right="851" w:bottom="851" w:left="851" w:header="709" w:footer="709" w:gutter="0"/>
          <w:cols w:num="2" w:sep="1" w:space="340"/>
          <w:docGrid w:linePitch="360"/>
        </w:sectPr>
      </w:pPr>
    </w:p>
    <w:p w14:paraId="1B50770A" w14:textId="77777777" w:rsidR="00C8779F" w:rsidRPr="003364AB" w:rsidRDefault="00C8779F" w:rsidP="00C8779F">
      <w:pPr>
        <w:spacing w:after="0"/>
      </w:pPr>
      <w:r w:rsidRPr="003364AB">
        <w:rPr>
          <w:b/>
          <w:sz w:val="28"/>
          <w:u w:val="single"/>
        </w:rPr>
        <w:t>Troisième partie</w:t>
      </w:r>
      <w:r w:rsidRPr="003364AB">
        <w:rPr>
          <w:sz w:val="28"/>
        </w:rPr>
        <w:t> </w:t>
      </w:r>
      <w:r w:rsidRPr="003364AB">
        <w:t xml:space="preserve">: </w:t>
      </w:r>
    </w:p>
    <w:p w14:paraId="78F36A96" w14:textId="77777777" w:rsidR="00C8779F" w:rsidRPr="003364AB" w:rsidRDefault="00C8779F" w:rsidP="00C8779F">
      <w:pPr>
        <w:pStyle w:val="Paragraphedeliste"/>
        <w:numPr>
          <w:ilvl w:val="0"/>
          <w:numId w:val="8"/>
        </w:numPr>
        <w:spacing w:after="0"/>
      </w:pPr>
      <w:r w:rsidRPr="003364AB">
        <w:t xml:space="preserve">Définitions : </w:t>
      </w:r>
    </w:p>
    <w:p w14:paraId="2D4CF6ED" w14:textId="77777777" w:rsidR="00C8779F" w:rsidRPr="003364AB" w:rsidRDefault="00C8779F" w:rsidP="00C8779F">
      <w:pPr>
        <w:pStyle w:val="Paragraphedeliste"/>
        <w:numPr>
          <w:ilvl w:val="0"/>
          <w:numId w:val="7"/>
        </w:numPr>
        <w:spacing w:after="0"/>
      </w:pPr>
      <w:r w:rsidRPr="003364AB">
        <w:rPr>
          <w:b/>
        </w:rPr>
        <w:t>Economie bleue</w:t>
      </w:r>
      <w:r w:rsidRPr="003364AB">
        <w:t xml:space="preserve"> : c’est l’ensemble des activités économiques liées à la mer et au littoral (la côte). </w:t>
      </w:r>
      <w:r w:rsidRPr="003364AB">
        <w:rPr>
          <w:b/>
        </w:rPr>
        <w:t>(0,5pt)</w:t>
      </w:r>
    </w:p>
    <w:p w14:paraId="7CA9B471" w14:textId="77777777" w:rsidR="00C8779F" w:rsidRPr="003364AB" w:rsidRDefault="00C8779F" w:rsidP="00C8779F">
      <w:pPr>
        <w:pStyle w:val="Paragraphedeliste"/>
        <w:numPr>
          <w:ilvl w:val="0"/>
          <w:numId w:val="7"/>
        </w:numPr>
        <w:spacing w:after="0"/>
      </w:pPr>
      <w:r w:rsidRPr="003364AB">
        <w:rPr>
          <w:b/>
        </w:rPr>
        <w:t>Economie de traite</w:t>
      </w:r>
      <w:r w:rsidRPr="003364AB">
        <w:t xml:space="preserve"> : C’est un système d’échange qui consiste à acheter aux colonies les matières premières moins cher et en retour leur vendre les produits finis très cher. </w:t>
      </w:r>
      <w:r w:rsidRPr="003364AB">
        <w:rPr>
          <w:b/>
        </w:rPr>
        <w:t>(0,5pt)</w:t>
      </w:r>
    </w:p>
    <w:p w14:paraId="157C44CB" w14:textId="77777777" w:rsidR="00C8779F" w:rsidRPr="003364AB" w:rsidRDefault="00C8779F" w:rsidP="00C8779F">
      <w:pPr>
        <w:pStyle w:val="Paragraphedeliste"/>
        <w:numPr>
          <w:ilvl w:val="0"/>
          <w:numId w:val="7"/>
        </w:numPr>
        <w:spacing w:after="0"/>
      </w:pPr>
      <w:r w:rsidRPr="003364AB">
        <w:rPr>
          <w:b/>
        </w:rPr>
        <w:t>La décolonisation</w:t>
      </w:r>
      <w:r w:rsidRPr="003364AB">
        <w:t xml:space="preserve"> est un processus par lequel un pays colonisé accède à l’indépendance. </w:t>
      </w:r>
      <w:r w:rsidRPr="003364AB">
        <w:rPr>
          <w:b/>
        </w:rPr>
        <w:t>(0,5pt)</w:t>
      </w:r>
    </w:p>
    <w:p w14:paraId="5B67EF65" w14:textId="77777777" w:rsidR="00C8779F" w:rsidRPr="003364AB" w:rsidRDefault="00C8779F" w:rsidP="00C8779F">
      <w:pPr>
        <w:pStyle w:val="Paragraphedeliste"/>
        <w:numPr>
          <w:ilvl w:val="0"/>
          <w:numId w:val="7"/>
        </w:numPr>
        <w:spacing w:after="0"/>
      </w:pPr>
      <w:r w:rsidRPr="003364AB">
        <w:rPr>
          <w:b/>
        </w:rPr>
        <w:t>L’ONU</w:t>
      </w:r>
      <w:r w:rsidRPr="003364AB">
        <w:t xml:space="preserve"> : C’est l’Organisation des Nations Unies. </w:t>
      </w:r>
      <w:r w:rsidRPr="003364AB">
        <w:rPr>
          <w:b/>
        </w:rPr>
        <w:t>(0,5pt)</w:t>
      </w:r>
    </w:p>
    <w:p w14:paraId="3D57D2C1" w14:textId="77777777" w:rsidR="00C8779F" w:rsidRPr="003364AB" w:rsidRDefault="00C8779F" w:rsidP="00C8779F">
      <w:pPr>
        <w:pStyle w:val="Paragraphedeliste"/>
        <w:numPr>
          <w:ilvl w:val="0"/>
          <w:numId w:val="8"/>
        </w:numPr>
        <w:spacing w:after="0"/>
      </w:pPr>
      <w:r w:rsidRPr="003364AB">
        <w:t xml:space="preserve">- causes naturelles de l’inégale répartition de la population togolaise : </w:t>
      </w:r>
    </w:p>
    <w:p w14:paraId="6D3D0084" w14:textId="77777777" w:rsidR="00C8779F" w:rsidRPr="003364AB" w:rsidRDefault="00C8779F" w:rsidP="00C8779F">
      <w:pPr>
        <w:pStyle w:val="Paragraphedeliste"/>
        <w:numPr>
          <w:ilvl w:val="0"/>
          <w:numId w:val="9"/>
        </w:numPr>
        <w:spacing w:after="0"/>
      </w:pPr>
      <w:proofErr w:type="gramStart"/>
      <w:r w:rsidRPr="003364AB">
        <w:t>le</w:t>
      </w:r>
      <w:proofErr w:type="gramEnd"/>
      <w:r w:rsidRPr="003364AB">
        <w:t xml:space="preserve"> relief de montagne est répulsif de la population tandis que la plaine et les plateaux  sont propices à l’installation de la population </w:t>
      </w:r>
    </w:p>
    <w:p w14:paraId="5849AFF4" w14:textId="77777777" w:rsidR="00C8779F" w:rsidRPr="003364AB" w:rsidRDefault="00C8779F" w:rsidP="00C8779F">
      <w:pPr>
        <w:pStyle w:val="Paragraphedeliste"/>
        <w:numPr>
          <w:ilvl w:val="0"/>
          <w:numId w:val="9"/>
        </w:numPr>
        <w:spacing w:after="0"/>
      </w:pPr>
      <w:proofErr w:type="gramStart"/>
      <w:r w:rsidRPr="003364AB">
        <w:t>les</w:t>
      </w:r>
      <w:proofErr w:type="gramEnd"/>
      <w:r w:rsidRPr="003364AB">
        <w:t xml:space="preserve"> climats guinéen et soudanien plus favorables aux activités agricoles concentrent plus de population que les climats plus secs qui connaissent des irrégularités pluviométriques</w:t>
      </w:r>
    </w:p>
    <w:p w14:paraId="1DF001FA" w14:textId="77777777" w:rsidR="00C8779F" w:rsidRPr="003364AB" w:rsidRDefault="00C8779F" w:rsidP="00C8779F">
      <w:pPr>
        <w:pStyle w:val="Paragraphedeliste"/>
        <w:numPr>
          <w:ilvl w:val="0"/>
          <w:numId w:val="9"/>
        </w:numPr>
        <w:spacing w:after="0"/>
      </w:pPr>
      <w:proofErr w:type="gramStart"/>
      <w:r w:rsidRPr="003364AB">
        <w:t>les</w:t>
      </w:r>
      <w:proofErr w:type="gramEnd"/>
      <w:r w:rsidRPr="003364AB">
        <w:t xml:space="preserve"> sols ferralitiques de la Régions des Plateaux attirent beaucoup les populations rurales de la Région des Savanes et de </w:t>
      </w:r>
      <w:proofErr w:type="spellStart"/>
      <w:r w:rsidRPr="003364AB">
        <w:t>l</w:t>
      </w:r>
      <w:proofErr w:type="spellEnd"/>
      <w:r w:rsidRPr="003364AB">
        <w:t xml:space="preserve"> Kara où les sols sont généralement ferrugineux et pauvres. </w:t>
      </w:r>
      <w:r w:rsidRPr="003364AB">
        <w:rPr>
          <w:b/>
        </w:rPr>
        <w:t xml:space="preserve">(0,5pt x 1 </w:t>
      </w:r>
      <w:proofErr w:type="spellStart"/>
      <w:r w:rsidRPr="003364AB">
        <w:rPr>
          <w:b/>
        </w:rPr>
        <w:t>él</w:t>
      </w:r>
      <w:proofErr w:type="spellEnd"/>
      <w:r w:rsidRPr="003364AB">
        <w:rPr>
          <w:b/>
        </w:rPr>
        <w:t>)</w:t>
      </w:r>
    </w:p>
    <w:p w14:paraId="1B88A199" w14:textId="77777777" w:rsidR="00C8779F" w:rsidRPr="003364AB" w:rsidRDefault="00C8779F" w:rsidP="00C8779F">
      <w:pPr>
        <w:pStyle w:val="Paragraphedeliste"/>
        <w:numPr>
          <w:ilvl w:val="0"/>
          <w:numId w:val="10"/>
        </w:numPr>
        <w:spacing w:after="0"/>
      </w:pPr>
      <w:r w:rsidRPr="003364AB">
        <w:t xml:space="preserve">Une cause économique de l’inégale répartition de la population togolaise : </w:t>
      </w:r>
    </w:p>
    <w:p w14:paraId="63AC32E3" w14:textId="77777777" w:rsidR="00C8779F" w:rsidRPr="003364AB" w:rsidRDefault="00C8779F" w:rsidP="00C8779F">
      <w:pPr>
        <w:pStyle w:val="Paragraphedeliste"/>
        <w:numPr>
          <w:ilvl w:val="0"/>
          <w:numId w:val="7"/>
        </w:numPr>
        <w:spacing w:after="0"/>
      </w:pPr>
      <w:proofErr w:type="gramStart"/>
      <w:r w:rsidRPr="003364AB">
        <w:t>les</w:t>
      </w:r>
      <w:proofErr w:type="gramEnd"/>
      <w:r w:rsidRPr="003364AB">
        <w:t xml:space="preserve"> zones industrielles, minières, portuaires connaissent un poids démographique plus important que les zones rurales</w:t>
      </w:r>
    </w:p>
    <w:p w14:paraId="6029132B" w14:textId="77777777" w:rsidR="00C8779F" w:rsidRPr="003364AB" w:rsidRDefault="00C8779F" w:rsidP="00C8779F">
      <w:pPr>
        <w:pStyle w:val="Paragraphedeliste"/>
        <w:numPr>
          <w:ilvl w:val="0"/>
          <w:numId w:val="7"/>
        </w:numPr>
        <w:spacing w:after="0"/>
      </w:pPr>
      <w:proofErr w:type="gramStart"/>
      <w:r w:rsidRPr="003364AB">
        <w:t>les</w:t>
      </w:r>
      <w:proofErr w:type="gramEnd"/>
      <w:r w:rsidRPr="003364AB">
        <w:t xml:space="preserve"> villes qui constituent le siège de l’essentiel des activités économiques sont plus densément peuplées que les zones urbaines …. </w:t>
      </w:r>
      <w:r w:rsidRPr="003364AB">
        <w:rPr>
          <w:b/>
        </w:rPr>
        <w:t xml:space="preserve">(0,5pt x 1 </w:t>
      </w:r>
      <w:proofErr w:type="spellStart"/>
      <w:r w:rsidRPr="003364AB">
        <w:rPr>
          <w:b/>
        </w:rPr>
        <w:t>él</w:t>
      </w:r>
      <w:proofErr w:type="spellEnd"/>
      <w:r w:rsidRPr="003364AB">
        <w:rPr>
          <w:b/>
        </w:rPr>
        <w:t>.)</w:t>
      </w:r>
    </w:p>
    <w:p w14:paraId="22D13742" w14:textId="77777777" w:rsidR="00C8779F" w:rsidRPr="003364AB" w:rsidRDefault="00C8779F" w:rsidP="00C8779F">
      <w:pPr>
        <w:pStyle w:val="Paragraphedeliste"/>
        <w:numPr>
          <w:ilvl w:val="0"/>
          <w:numId w:val="8"/>
        </w:numPr>
        <w:spacing w:after="0"/>
      </w:pPr>
      <w:r w:rsidRPr="003364AB">
        <w:t xml:space="preserve"> Le peuple togolais est né à partir du 05 Juillet 1884. </w:t>
      </w:r>
      <w:r w:rsidRPr="003364AB">
        <w:rPr>
          <w:b/>
        </w:rPr>
        <w:t>(1pt)</w:t>
      </w:r>
    </w:p>
    <w:p w14:paraId="4F41A243" w14:textId="77777777" w:rsidR="00C8779F" w:rsidRPr="003364AB" w:rsidRDefault="00C8779F" w:rsidP="00C8779F">
      <w:pPr>
        <w:pStyle w:val="Paragraphedeliste"/>
        <w:numPr>
          <w:ilvl w:val="0"/>
          <w:numId w:val="8"/>
        </w:numPr>
        <w:spacing w:after="0"/>
      </w:pPr>
      <w:r w:rsidRPr="003364AB">
        <w:t xml:space="preserve">Deux grandes œuvres réalisées par les Allemands au Togo pendant la période coloniale sont : construction des hôpitaux, construction des écoles, construction des routes et chemins de fer, développement des cultures de rentes, la prospection minière… </w:t>
      </w:r>
      <w:r w:rsidRPr="003364AB">
        <w:rPr>
          <w:b/>
        </w:rPr>
        <w:t>(1ptx 2)</w:t>
      </w:r>
    </w:p>
    <w:p w14:paraId="23FAC287" w14:textId="77777777" w:rsidR="00C8779F" w:rsidRPr="003364AB" w:rsidRDefault="00C8779F" w:rsidP="002727C8">
      <w:pPr>
        <w:jc w:val="both"/>
        <w:rPr>
          <w:rFonts w:ascii="Times New Roman" w:hAnsi="Times New Roman" w:cs="Times New Roman"/>
          <w:b/>
          <w:sz w:val="24"/>
          <w:szCs w:val="24"/>
        </w:rPr>
      </w:pPr>
    </w:p>
    <w:sectPr w:rsidR="00C8779F" w:rsidRPr="003364AB" w:rsidSect="00DA4750">
      <w:type w:val="continuous"/>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A0A6D"/>
    <w:multiLevelType w:val="hybridMultilevel"/>
    <w:tmpl w:val="2D101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70145"/>
    <w:multiLevelType w:val="hybridMultilevel"/>
    <w:tmpl w:val="64103A00"/>
    <w:lvl w:ilvl="0" w:tplc="F0D6CBD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F48476D"/>
    <w:multiLevelType w:val="hybridMultilevel"/>
    <w:tmpl w:val="5BF097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2A728F"/>
    <w:multiLevelType w:val="hybridMultilevel"/>
    <w:tmpl w:val="C5A4A9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5E10CA"/>
    <w:multiLevelType w:val="hybridMultilevel"/>
    <w:tmpl w:val="0BE6B47A"/>
    <w:lvl w:ilvl="0" w:tplc="0BF628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128B7"/>
    <w:multiLevelType w:val="hybridMultilevel"/>
    <w:tmpl w:val="68C6E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612CDB"/>
    <w:multiLevelType w:val="hybridMultilevel"/>
    <w:tmpl w:val="2F565772"/>
    <w:lvl w:ilvl="0" w:tplc="CCC644AE">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56D1988"/>
    <w:multiLevelType w:val="hybridMultilevel"/>
    <w:tmpl w:val="4B987048"/>
    <w:lvl w:ilvl="0" w:tplc="CC60FA5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73C1418"/>
    <w:multiLevelType w:val="hybridMultilevel"/>
    <w:tmpl w:val="810E7C6E"/>
    <w:lvl w:ilvl="0" w:tplc="2738DBF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D09E1"/>
    <w:multiLevelType w:val="hybridMultilevel"/>
    <w:tmpl w:val="012C571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7B80F46"/>
    <w:multiLevelType w:val="hybridMultilevel"/>
    <w:tmpl w:val="B030B4C8"/>
    <w:lvl w:ilvl="0" w:tplc="300EF50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7D811CD6"/>
    <w:multiLevelType w:val="hybridMultilevel"/>
    <w:tmpl w:val="0674E9C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594776894">
    <w:abstractNumId w:val="1"/>
  </w:num>
  <w:num w:numId="2" w16cid:durableId="1160580468">
    <w:abstractNumId w:val="0"/>
  </w:num>
  <w:num w:numId="3" w16cid:durableId="410810017">
    <w:abstractNumId w:val="5"/>
  </w:num>
  <w:num w:numId="4" w16cid:durableId="782918508">
    <w:abstractNumId w:val="12"/>
  </w:num>
  <w:num w:numId="5" w16cid:durableId="115372499">
    <w:abstractNumId w:val="3"/>
  </w:num>
  <w:num w:numId="6" w16cid:durableId="630985734">
    <w:abstractNumId w:val="9"/>
  </w:num>
  <w:num w:numId="7" w16cid:durableId="567809559">
    <w:abstractNumId w:val="13"/>
  </w:num>
  <w:num w:numId="8" w16cid:durableId="477378094">
    <w:abstractNumId w:val="4"/>
  </w:num>
  <w:num w:numId="9" w16cid:durableId="586035258">
    <w:abstractNumId w:val="11"/>
  </w:num>
  <w:num w:numId="10" w16cid:durableId="1728457268">
    <w:abstractNumId w:val="8"/>
  </w:num>
  <w:num w:numId="11" w16cid:durableId="1403597936">
    <w:abstractNumId w:val="6"/>
  </w:num>
  <w:num w:numId="12" w16cid:durableId="68583136">
    <w:abstractNumId w:val="7"/>
  </w:num>
  <w:num w:numId="13" w16cid:durableId="1879049841">
    <w:abstractNumId w:val="2"/>
  </w:num>
  <w:num w:numId="14" w16cid:durableId="1421751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6E"/>
    <w:rsid w:val="000032C7"/>
    <w:rsid w:val="00016F6F"/>
    <w:rsid w:val="00024B36"/>
    <w:rsid w:val="000341A4"/>
    <w:rsid w:val="00087C52"/>
    <w:rsid w:val="000C57D2"/>
    <w:rsid w:val="000D2212"/>
    <w:rsid w:val="000E4C55"/>
    <w:rsid w:val="001130A0"/>
    <w:rsid w:val="00187FBE"/>
    <w:rsid w:val="001D6617"/>
    <w:rsid w:val="001E1E7E"/>
    <w:rsid w:val="001E3F7A"/>
    <w:rsid w:val="00216188"/>
    <w:rsid w:val="00231EE7"/>
    <w:rsid w:val="00237D88"/>
    <w:rsid w:val="00240DD8"/>
    <w:rsid w:val="002727C8"/>
    <w:rsid w:val="002E4EEB"/>
    <w:rsid w:val="002F114C"/>
    <w:rsid w:val="00326D24"/>
    <w:rsid w:val="00334A42"/>
    <w:rsid w:val="003364AB"/>
    <w:rsid w:val="00381EEF"/>
    <w:rsid w:val="003C4A42"/>
    <w:rsid w:val="003E0B31"/>
    <w:rsid w:val="00424E10"/>
    <w:rsid w:val="004264C6"/>
    <w:rsid w:val="00431795"/>
    <w:rsid w:val="00476319"/>
    <w:rsid w:val="00487D19"/>
    <w:rsid w:val="004947E8"/>
    <w:rsid w:val="004A2D3E"/>
    <w:rsid w:val="004A6B3A"/>
    <w:rsid w:val="004C006B"/>
    <w:rsid w:val="004E10C0"/>
    <w:rsid w:val="004E5BE9"/>
    <w:rsid w:val="004F76E3"/>
    <w:rsid w:val="0053280E"/>
    <w:rsid w:val="005402E7"/>
    <w:rsid w:val="00547B67"/>
    <w:rsid w:val="00563F78"/>
    <w:rsid w:val="00566E31"/>
    <w:rsid w:val="00567DB7"/>
    <w:rsid w:val="005B1CFB"/>
    <w:rsid w:val="005C062D"/>
    <w:rsid w:val="00632000"/>
    <w:rsid w:val="00662837"/>
    <w:rsid w:val="00692D77"/>
    <w:rsid w:val="006A2BDA"/>
    <w:rsid w:val="006C0B2E"/>
    <w:rsid w:val="006E1C1D"/>
    <w:rsid w:val="00704D14"/>
    <w:rsid w:val="007432F2"/>
    <w:rsid w:val="0074508D"/>
    <w:rsid w:val="00770DCE"/>
    <w:rsid w:val="007B43D3"/>
    <w:rsid w:val="007C366E"/>
    <w:rsid w:val="007D5ACD"/>
    <w:rsid w:val="007D6E58"/>
    <w:rsid w:val="0082127A"/>
    <w:rsid w:val="00842930"/>
    <w:rsid w:val="00870548"/>
    <w:rsid w:val="008D47EA"/>
    <w:rsid w:val="00914307"/>
    <w:rsid w:val="00925E7E"/>
    <w:rsid w:val="00930B23"/>
    <w:rsid w:val="00932423"/>
    <w:rsid w:val="009457D8"/>
    <w:rsid w:val="00950E03"/>
    <w:rsid w:val="009B5726"/>
    <w:rsid w:val="009E5000"/>
    <w:rsid w:val="009F556E"/>
    <w:rsid w:val="00A04402"/>
    <w:rsid w:val="00A476BE"/>
    <w:rsid w:val="00A55F0A"/>
    <w:rsid w:val="00A74701"/>
    <w:rsid w:val="00A95572"/>
    <w:rsid w:val="00AB149A"/>
    <w:rsid w:val="00AE1170"/>
    <w:rsid w:val="00B16D4D"/>
    <w:rsid w:val="00B4758E"/>
    <w:rsid w:val="00B5731C"/>
    <w:rsid w:val="00B57F39"/>
    <w:rsid w:val="00B957CD"/>
    <w:rsid w:val="00BD3231"/>
    <w:rsid w:val="00C461D3"/>
    <w:rsid w:val="00C5062E"/>
    <w:rsid w:val="00C51426"/>
    <w:rsid w:val="00C86CDE"/>
    <w:rsid w:val="00C8779F"/>
    <w:rsid w:val="00C92594"/>
    <w:rsid w:val="00C93EBC"/>
    <w:rsid w:val="00CD0E5A"/>
    <w:rsid w:val="00D41FAC"/>
    <w:rsid w:val="00D511C4"/>
    <w:rsid w:val="00D52EF4"/>
    <w:rsid w:val="00D73949"/>
    <w:rsid w:val="00D82BD7"/>
    <w:rsid w:val="00D9419C"/>
    <w:rsid w:val="00DA4750"/>
    <w:rsid w:val="00DD2939"/>
    <w:rsid w:val="00DE088C"/>
    <w:rsid w:val="00DF293E"/>
    <w:rsid w:val="00DF5FF4"/>
    <w:rsid w:val="00E208E1"/>
    <w:rsid w:val="00E21D68"/>
    <w:rsid w:val="00E46D8D"/>
    <w:rsid w:val="00E76F44"/>
    <w:rsid w:val="00E83807"/>
    <w:rsid w:val="00E93C05"/>
    <w:rsid w:val="00EB308F"/>
    <w:rsid w:val="00EF7126"/>
    <w:rsid w:val="00F06E8D"/>
    <w:rsid w:val="00F4174C"/>
    <w:rsid w:val="00F4290A"/>
    <w:rsid w:val="00F478E6"/>
    <w:rsid w:val="00F85A58"/>
    <w:rsid w:val="00FB49B3"/>
    <w:rsid w:val="00FB7D50"/>
    <w:rsid w:val="00FC6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D2A5"/>
  <w15:chartTrackingRefBased/>
  <w15:docId w15:val="{08433A73-4F26-4AF8-AFD7-FAE77040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4E10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E10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87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7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1391</Words>
  <Characters>7653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2022-06-12T15:22:00Z</cp:lastPrinted>
  <dcterms:created xsi:type="dcterms:W3CDTF">2022-06-11T22:11:00Z</dcterms:created>
  <dcterms:modified xsi:type="dcterms:W3CDTF">2022-06-12T15:22:00Z</dcterms:modified>
</cp:coreProperties>
</file>